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湖南省卫生系列高级职称</w:t>
      </w: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申报</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评审</w:t>
      </w:r>
    </w:p>
    <w:p>
      <w:pPr>
        <w:spacing w:line="580" w:lineRule="exact"/>
        <w:jc w:val="center"/>
        <w:rPr>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材料要求</w:t>
      </w:r>
    </w:p>
    <w:p>
      <w:pPr>
        <w:autoSpaceDE w:val="0"/>
        <w:autoSpaceDN w:val="0"/>
        <w:adjustRightInd w:val="0"/>
        <w:ind w:firstLine="640" w:firstLineChars="200"/>
        <w:rPr>
          <w:rFonts w:ascii="黑体" w:hAnsi="黑体" w:eastAsia="黑体" w:cs="黑体"/>
          <w:color w:val="000000" w:themeColor="text1"/>
          <w:szCs w:val="32"/>
          <w14:textFill>
            <w14:solidFill>
              <w14:schemeClr w14:val="tx1"/>
            </w14:solidFill>
          </w14:textFill>
        </w:rPr>
      </w:pPr>
    </w:p>
    <w:p>
      <w:pPr>
        <w:autoSpaceDE w:val="0"/>
        <w:autoSpaceDN w:val="0"/>
        <w:adjustRightInd w:val="0"/>
        <w:ind w:firstLine="640" w:firstLineChars="200"/>
        <w:rPr>
          <w:rFonts w:ascii="黑体" w:hAnsi="黑体" w:eastAsia="黑体" w:cs="黑体"/>
          <w:color w:val="auto"/>
          <w:szCs w:val="32"/>
        </w:rPr>
      </w:pPr>
      <w:r>
        <w:rPr>
          <w:rFonts w:hint="eastAsia" w:ascii="黑体" w:hAnsi="黑体" w:eastAsia="黑体" w:cs="黑体"/>
          <w:color w:val="auto"/>
          <w:szCs w:val="32"/>
        </w:rPr>
        <w:t>一、申报</w:t>
      </w:r>
      <w:r>
        <w:rPr>
          <w:rFonts w:hint="eastAsia" w:ascii="黑体" w:hAnsi="黑体" w:eastAsia="黑体" w:cs="黑体"/>
          <w:color w:val="auto"/>
          <w:szCs w:val="32"/>
          <w:lang w:eastAsia="zh-CN"/>
        </w:rPr>
        <w:t>评审</w:t>
      </w:r>
      <w:r>
        <w:rPr>
          <w:rFonts w:hint="eastAsia" w:ascii="黑体" w:hAnsi="黑体" w:eastAsia="黑体" w:cs="黑体"/>
          <w:color w:val="auto"/>
          <w:szCs w:val="32"/>
        </w:rPr>
        <w:t>材料要求</w:t>
      </w:r>
    </w:p>
    <w:p>
      <w:pPr>
        <w:autoSpaceDE w:val="0"/>
        <w:autoSpaceDN w:val="0"/>
        <w:adjustRightInd w:val="0"/>
        <w:ind w:firstLine="640" w:firstLineChars="200"/>
        <w:rPr>
          <w:rFonts w:ascii="华文楷体" w:hAnsi="华文楷体" w:eastAsia="华文楷体" w:cs="华文楷体"/>
          <w:color w:val="auto"/>
          <w:szCs w:val="32"/>
        </w:rPr>
      </w:pPr>
      <w:r>
        <w:rPr>
          <w:rFonts w:hint="eastAsia" w:ascii="华文楷体" w:hAnsi="华文楷体" w:eastAsia="华文楷体" w:cs="华文楷体"/>
          <w:color w:val="auto"/>
          <w:szCs w:val="32"/>
        </w:rPr>
        <w:t>（一）专业能力评价材料要求</w:t>
      </w:r>
    </w:p>
    <w:p>
      <w:pPr>
        <w:autoSpaceDE w:val="0"/>
        <w:autoSpaceDN w:val="0"/>
        <w:adjustRightInd w:val="0"/>
        <w:ind w:firstLine="640" w:firstLineChars="200"/>
        <w:rPr>
          <w:rFonts w:ascii="Times New Roman" w:hAnsi="Times New Roman"/>
          <w:color w:val="auto"/>
        </w:rPr>
      </w:pPr>
      <w:r>
        <w:rPr>
          <w:rFonts w:hint="eastAsia" w:ascii="Times New Roman" w:hAnsi="Times New Roman"/>
          <w:color w:val="auto"/>
        </w:rPr>
        <w:t>申报参评人员提交</w:t>
      </w:r>
      <w:r>
        <w:rPr>
          <w:rFonts w:hint="eastAsia" w:ascii="Times New Roman" w:hAnsi="Times New Roman"/>
          <w:color w:val="auto"/>
          <w:lang w:eastAsia="zh-CN"/>
        </w:rPr>
        <w:t>担任现职</w:t>
      </w:r>
      <w:r>
        <w:rPr>
          <w:rFonts w:hint="eastAsia" w:ascii="Times New Roman" w:hAnsi="Times New Roman"/>
          <w:color w:val="auto"/>
        </w:rPr>
        <w:t>以来5份不同年度能够反映本人专业能力和技术水平的病案或其它材料。临床医学、中医学、口腔医学申报参评人员，提交本人主持、主诊、主治的抢救、死亡或疑难病案；公共卫生专业申报参评人员提交健康危险因素风险评估报告、现场流行病学调查报告、疾病与健康危害因素监测（分析预警）报告、公共卫生应急处置预案和风险评估报告、技术指导方案等；药学申报参评人员提交全程参与用药查房的病案、解决复杂疑难病例的多学科讨论会诊病案、处方点评报告、药品质量分析检测报告、</w:t>
      </w:r>
      <w:r>
        <w:rPr>
          <w:rFonts w:hint="eastAsia" w:ascii="仿宋_GB2312" w:cs="宋体"/>
          <w:color w:val="auto"/>
          <w:kern w:val="0"/>
          <w:szCs w:val="32"/>
        </w:rPr>
        <w:t>药品不良反应分析和处置报告</w:t>
      </w:r>
      <w:r>
        <w:rPr>
          <w:rFonts w:hint="eastAsia" w:ascii="Times New Roman" w:hAnsi="Times New Roman"/>
          <w:color w:val="auto"/>
        </w:rPr>
        <w:t>等；护理学申报参评人员提交参与护理</w:t>
      </w:r>
      <w:r>
        <w:rPr>
          <w:rFonts w:hint="eastAsia" w:ascii="仿宋_GB2312" w:cs="宋体"/>
          <w:color w:val="auto"/>
          <w:kern w:val="0"/>
          <w:szCs w:val="32"/>
        </w:rPr>
        <w:t>的抢救或死亡病案、解决本专业复杂疑难问题的病案、</w:t>
      </w:r>
      <w:r>
        <w:rPr>
          <w:rFonts w:hint="eastAsia" w:ascii="Times New Roman" w:hAnsi="Times New Roman"/>
          <w:color w:val="auto"/>
        </w:rPr>
        <w:t>质量持续改进案例等；技术类专业申报参评人员提交参与检查的病案、解决复杂疑难病例的多学科讨论会诊病案、特殊检查操作优化方案、质控考核与室内质控分析报告</w:t>
      </w:r>
      <w:r>
        <w:rPr>
          <w:rFonts w:hint="eastAsia" w:ascii="仿宋_GB2312" w:cs="宋体"/>
          <w:color w:val="auto"/>
          <w:kern w:val="0"/>
          <w:szCs w:val="32"/>
        </w:rPr>
        <w:t>、卫生检验方法验证（确认）报告或能力验证报告、病案信息技术处理案例、现代医院管理优化方案</w:t>
      </w:r>
      <w:r>
        <w:rPr>
          <w:rFonts w:hint="eastAsia" w:ascii="Times New Roman" w:hAnsi="Times New Roman"/>
          <w:color w:val="auto"/>
        </w:rPr>
        <w:t>等。上述材料应真实可靠，复印后提交（经单位审核并加盖单位公章）。专业能力评价材料提交后不得变更。每份专业能力评价材料须加上封面，封面上须注明工作单位、姓名、申报专业、申报职称和专业能力评价材料名称（或病案号）。</w:t>
      </w:r>
    </w:p>
    <w:p>
      <w:pPr>
        <w:autoSpaceDE w:val="0"/>
        <w:autoSpaceDN w:val="0"/>
        <w:adjustRightInd w:val="0"/>
        <w:ind w:firstLine="640" w:firstLineChars="200"/>
        <w:rPr>
          <w:rFonts w:ascii="华文楷体" w:hAnsi="华文楷体" w:eastAsia="华文楷体" w:cs="华文楷体"/>
          <w:color w:val="auto"/>
          <w:szCs w:val="32"/>
        </w:rPr>
      </w:pPr>
      <w:r>
        <w:rPr>
          <w:rFonts w:hint="eastAsia" w:ascii="华文楷体" w:hAnsi="华文楷体" w:eastAsia="华文楷体" w:cs="华文楷体"/>
          <w:color w:val="auto"/>
          <w:szCs w:val="32"/>
        </w:rPr>
        <w:t>（二）业绩成果代表作要求</w:t>
      </w:r>
    </w:p>
    <w:p>
      <w:pPr>
        <w:ind w:firstLine="640" w:firstLineChars="200"/>
        <w:rPr>
          <w:color w:val="auto"/>
        </w:rPr>
      </w:pPr>
      <w:r>
        <w:rPr>
          <w:rFonts w:ascii="Times New Roman" w:hAnsi="Times New Roman"/>
          <w:color w:val="auto"/>
          <w:szCs w:val="32"/>
        </w:rPr>
        <w:t>工作业绩实行</w:t>
      </w:r>
      <w:r>
        <w:rPr>
          <w:rFonts w:hint="eastAsia" w:ascii="Times New Roman" w:hAnsi="Times New Roman"/>
          <w:color w:val="auto"/>
          <w:szCs w:val="32"/>
        </w:rPr>
        <w:t>业绩</w:t>
      </w:r>
      <w:r>
        <w:rPr>
          <w:rFonts w:ascii="Times New Roman" w:hAnsi="Times New Roman"/>
          <w:color w:val="auto"/>
          <w:szCs w:val="32"/>
        </w:rPr>
        <w:t>成果代表作制度。申报</w:t>
      </w:r>
      <w:r>
        <w:rPr>
          <w:rFonts w:hint="eastAsia" w:ascii="Times New Roman" w:hAnsi="Times New Roman"/>
          <w:color w:val="auto"/>
          <w:szCs w:val="32"/>
        </w:rPr>
        <w:t>参评</w:t>
      </w:r>
      <w:r>
        <w:rPr>
          <w:rFonts w:ascii="Times New Roman" w:hAnsi="Times New Roman"/>
          <w:color w:val="auto"/>
          <w:szCs w:val="32"/>
        </w:rPr>
        <w:t>人员提</w:t>
      </w:r>
      <w:r>
        <w:rPr>
          <w:rFonts w:hint="eastAsia" w:ascii="Times New Roman" w:hAnsi="Times New Roman"/>
          <w:color w:val="auto"/>
        </w:rPr>
        <w:t>交</w:t>
      </w:r>
      <w:r>
        <w:rPr>
          <w:rFonts w:hint="eastAsia" w:ascii="Times New Roman" w:hAnsi="Times New Roman"/>
          <w:color w:val="auto"/>
          <w:szCs w:val="32"/>
        </w:rPr>
        <w:t>1</w:t>
      </w:r>
      <w:r>
        <w:rPr>
          <w:rFonts w:ascii="Times New Roman" w:hAnsi="Times New Roman"/>
          <w:color w:val="auto"/>
          <w:szCs w:val="32"/>
        </w:rPr>
        <w:t>项</w:t>
      </w:r>
      <w:r>
        <w:rPr>
          <w:rFonts w:hint="eastAsia" w:ascii="Times New Roman" w:hAnsi="Times New Roman"/>
          <w:color w:val="auto"/>
          <w:szCs w:val="32"/>
        </w:rPr>
        <w:t>（复印6份）</w:t>
      </w:r>
      <w:r>
        <w:rPr>
          <w:rFonts w:hint="eastAsia" w:ascii="Times New Roman" w:hAnsi="Times New Roman"/>
          <w:color w:val="auto"/>
          <w:szCs w:val="32"/>
          <w:lang w:eastAsia="zh-CN"/>
        </w:rPr>
        <w:t>担任现职</w:t>
      </w:r>
      <w:r>
        <w:rPr>
          <w:rFonts w:ascii="Times New Roman" w:hAnsi="Times New Roman"/>
          <w:color w:val="auto"/>
          <w:szCs w:val="32"/>
        </w:rPr>
        <w:t>以来符合条件的</w:t>
      </w:r>
      <w:r>
        <w:rPr>
          <w:rFonts w:hint="eastAsia" w:ascii="Times New Roman" w:hAnsi="Times New Roman"/>
          <w:color w:val="auto"/>
          <w:szCs w:val="32"/>
        </w:rPr>
        <w:t>能</w:t>
      </w:r>
      <w:r>
        <w:rPr>
          <w:rFonts w:ascii="Times New Roman" w:hAnsi="Times New Roman"/>
          <w:color w:val="auto"/>
          <w:szCs w:val="32"/>
        </w:rPr>
        <w:t>代表个人</w:t>
      </w:r>
      <w:r>
        <w:rPr>
          <w:rFonts w:hint="eastAsia" w:ascii="Times New Roman" w:hAnsi="Times New Roman"/>
          <w:color w:val="auto"/>
          <w:szCs w:val="32"/>
        </w:rPr>
        <w:t>标志性业绩的成果</w:t>
      </w:r>
      <w:r>
        <w:rPr>
          <w:rFonts w:ascii="Times New Roman" w:hAnsi="Times New Roman"/>
          <w:color w:val="auto"/>
          <w:szCs w:val="32"/>
        </w:rPr>
        <w:t>代表作</w:t>
      </w:r>
      <w:r>
        <w:rPr>
          <w:rFonts w:hint="eastAsia" w:ascii="Times New Roman" w:hAnsi="Times New Roman"/>
          <w:color w:val="auto"/>
          <w:szCs w:val="32"/>
        </w:rPr>
        <w:t>，</w:t>
      </w:r>
      <w:r>
        <w:rPr>
          <w:rFonts w:hint="eastAsia" w:ascii="Times New Roman" w:hAnsi="Times New Roman"/>
          <w:color w:val="auto"/>
        </w:rPr>
        <w:t>上述材料及佐证材料应真实可靠（经单位审核并加盖单位公章）。业绩</w:t>
      </w:r>
      <w:r>
        <w:rPr>
          <w:rFonts w:ascii="Times New Roman" w:hAnsi="Times New Roman"/>
          <w:color w:val="auto"/>
          <w:szCs w:val="32"/>
        </w:rPr>
        <w:t>成果代表作</w:t>
      </w:r>
      <w:r>
        <w:rPr>
          <w:rFonts w:hint="eastAsia" w:ascii="Times New Roman" w:hAnsi="Times New Roman"/>
          <w:color w:val="auto"/>
        </w:rPr>
        <w:t>提交后不得变更</w:t>
      </w:r>
      <w:r>
        <w:rPr>
          <w:rFonts w:hint="eastAsia" w:ascii="Times New Roman" w:hAnsi="Times New Roman"/>
          <w:color w:val="auto"/>
          <w:szCs w:val="32"/>
        </w:rPr>
        <w:t>。业绩成果代表作封面须注明</w:t>
      </w:r>
      <w:r>
        <w:rPr>
          <w:rFonts w:hint="eastAsia" w:ascii="Times New Roman" w:hAnsi="Times New Roman"/>
          <w:color w:val="auto"/>
        </w:rPr>
        <w:t>工作单位、姓名、</w:t>
      </w:r>
      <w:r>
        <w:rPr>
          <w:rFonts w:hint="eastAsia" w:ascii="Times New Roman" w:hAnsi="Times New Roman"/>
          <w:color w:val="auto"/>
          <w:szCs w:val="32"/>
        </w:rPr>
        <w:t>申报专业、申报职称和业绩成果代表作名称。</w:t>
      </w:r>
    </w:p>
    <w:p>
      <w:pPr>
        <w:ind w:firstLine="645"/>
        <w:rPr>
          <w:rFonts w:ascii="Times New Roman" w:hAnsi="Times New Roman"/>
          <w:color w:val="auto"/>
          <w:szCs w:val="32"/>
        </w:rPr>
      </w:pPr>
      <w:r>
        <w:rPr>
          <w:rFonts w:hint="eastAsia" w:ascii="Times New Roman" w:hAnsi="Times New Roman"/>
          <w:color w:val="auto"/>
          <w:szCs w:val="32"/>
          <w:lang w:eastAsia="zh-CN"/>
        </w:rPr>
        <w:t>以下</w:t>
      </w:r>
      <w:r>
        <w:rPr>
          <w:rFonts w:hint="eastAsia" w:ascii="Times New Roman" w:hAnsi="Times New Roman"/>
          <w:color w:val="auto"/>
          <w:szCs w:val="32"/>
        </w:rPr>
        <w:t>业绩成果</w:t>
      </w:r>
      <w:r>
        <w:rPr>
          <w:rFonts w:hint="eastAsia" w:ascii="Times New Roman" w:hAnsi="Times New Roman"/>
          <w:color w:val="auto"/>
          <w:szCs w:val="32"/>
          <w:lang w:eastAsia="zh-CN"/>
        </w:rPr>
        <w:t>均可作为</w:t>
      </w:r>
      <w:r>
        <w:rPr>
          <w:rFonts w:ascii="Times New Roman" w:hAnsi="Times New Roman"/>
          <w:color w:val="auto"/>
          <w:szCs w:val="32"/>
        </w:rPr>
        <w:t>代表作：</w:t>
      </w:r>
    </w:p>
    <w:p>
      <w:pPr>
        <w:spacing w:line="560" w:lineRule="exact"/>
        <w:ind w:firstLine="640" w:firstLineChars="200"/>
        <w:rPr>
          <w:rFonts w:ascii="Times New Roman" w:hAnsi="Times New Roman"/>
          <w:bCs/>
          <w:color w:val="auto"/>
          <w:szCs w:val="32"/>
        </w:rPr>
      </w:pPr>
      <w:r>
        <w:rPr>
          <w:rFonts w:hint="eastAsia" w:ascii="仿宋_GB2312" w:hAnsi="Times New Roman"/>
          <w:color w:val="auto"/>
        </w:rPr>
        <w:t>1.</w:t>
      </w:r>
      <w:r>
        <w:rPr>
          <w:rFonts w:hint="eastAsia" w:ascii="Times New Roman" w:hAnsi="Times New Roman"/>
          <w:bCs/>
          <w:color w:val="auto"/>
          <w:szCs w:val="32"/>
        </w:rPr>
        <w:t>主持或参与的本专业科研课题（项目）研究报告，获得的科技成果奖或教学奖励等。</w:t>
      </w:r>
    </w:p>
    <w:p>
      <w:pPr>
        <w:spacing w:line="560" w:lineRule="exact"/>
        <w:ind w:firstLine="640" w:firstLineChars="200"/>
        <w:rPr>
          <w:rFonts w:ascii="Times New Roman" w:hAnsi="Times New Roman"/>
          <w:bCs/>
          <w:color w:val="auto"/>
          <w:szCs w:val="32"/>
        </w:rPr>
      </w:pPr>
      <w:r>
        <w:rPr>
          <w:rFonts w:hint="eastAsia" w:ascii="仿宋_GB2312" w:hAnsi="Times New Roman"/>
          <w:color w:val="auto"/>
        </w:rPr>
        <w:t>2.</w:t>
      </w:r>
      <w:r>
        <w:rPr>
          <w:rFonts w:hint="eastAsia" w:ascii="Times New Roman" w:hAnsi="Times New Roman"/>
          <w:bCs/>
          <w:color w:val="auto"/>
          <w:szCs w:val="32"/>
        </w:rPr>
        <w:t>作为主要完成人吸取本专业新理论、新知识、新技术形成的与本专业相关的国家发明专利。</w:t>
      </w:r>
    </w:p>
    <w:p>
      <w:pPr>
        <w:spacing w:line="560" w:lineRule="exact"/>
        <w:ind w:firstLine="640" w:firstLineChars="200"/>
        <w:rPr>
          <w:rFonts w:ascii="Times New Roman" w:hAnsi="Times New Roman"/>
          <w:bCs/>
          <w:color w:val="auto"/>
          <w:szCs w:val="32"/>
        </w:rPr>
      </w:pPr>
      <w:r>
        <w:rPr>
          <w:rFonts w:hint="eastAsia" w:ascii="仿宋_GB2312" w:hAnsi="Times New Roman"/>
          <w:color w:val="auto"/>
        </w:rPr>
        <w:t>3.</w:t>
      </w:r>
      <w:r>
        <w:rPr>
          <w:rFonts w:hint="eastAsia" w:ascii="Times New Roman" w:hAnsi="Times New Roman"/>
          <w:bCs/>
          <w:color w:val="auto"/>
          <w:szCs w:val="32"/>
        </w:rPr>
        <w:t>结合本专业临床实践，作为第一作者（通讯作者）在国家新闻出版署认可的公开出版发行专业期刊上发表的学术论文。作者署名标注有“共同（并列）第一”，或与第一作者“共同（同等、相同）贡献”等字眼以及共同通讯作者，共同第一作者仅认定排名第一位，共同通讯作者仅认定排名最后一位。</w:t>
      </w:r>
    </w:p>
    <w:p>
      <w:pPr>
        <w:spacing w:line="560" w:lineRule="exact"/>
        <w:ind w:firstLine="640" w:firstLineChars="200"/>
        <w:rPr>
          <w:rFonts w:ascii="Times New Roman" w:hAnsi="Times New Roman"/>
          <w:bCs/>
          <w:color w:val="auto"/>
          <w:szCs w:val="32"/>
        </w:rPr>
      </w:pPr>
      <w:r>
        <w:rPr>
          <w:rFonts w:hint="eastAsia" w:ascii="仿宋_GB2312" w:hAnsi="Times New Roman"/>
          <w:color w:val="auto"/>
        </w:rPr>
        <w:t>4.</w:t>
      </w:r>
      <w:r>
        <w:rPr>
          <w:rFonts w:hint="eastAsia" w:ascii="Times New Roman" w:hAnsi="Times New Roman"/>
          <w:bCs/>
          <w:color w:val="auto"/>
          <w:szCs w:val="32"/>
        </w:rPr>
        <w:t>本人主编或参与编写的公开出版发行的本专业著作。</w:t>
      </w:r>
    </w:p>
    <w:p>
      <w:pPr>
        <w:spacing w:line="560" w:lineRule="exact"/>
        <w:ind w:firstLine="640" w:firstLineChars="200"/>
        <w:rPr>
          <w:rFonts w:ascii="Times New Roman" w:hAnsi="Times New Roman"/>
          <w:bCs/>
          <w:color w:val="auto"/>
          <w:szCs w:val="32"/>
        </w:rPr>
      </w:pPr>
      <w:r>
        <w:rPr>
          <w:rFonts w:hint="eastAsia" w:ascii="仿宋_GB2312" w:hAnsi="Times New Roman"/>
          <w:color w:val="auto"/>
        </w:rPr>
        <w:t>5.</w:t>
      </w:r>
      <w:r>
        <w:rPr>
          <w:rFonts w:hint="eastAsia" w:ascii="Times New Roman" w:hAnsi="Times New Roman"/>
          <w:bCs/>
          <w:color w:val="auto"/>
          <w:szCs w:val="32"/>
        </w:rPr>
        <w:t>本人主编或参与编写公开出版发行的向大众普及本专业科学知识的科普作品。</w:t>
      </w:r>
    </w:p>
    <w:p>
      <w:pPr>
        <w:spacing w:line="560" w:lineRule="exact"/>
        <w:ind w:firstLine="640" w:firstLineChars="200"/>
        <w:rPr>
          <w:rFonts w:ascii="Times New Roman" w:hAnsi="Times New Roman"/>
          <w:bCs/>
          <w:color w:val="auto"/>
          <w:szCs w:val="32"/>
        </w:rPr>
      </w:pPr>
      <w:r>
        <w:rPr>
          <w:rFonts w:hint="eastAsia" w:ascii="仿宋_GB2312" w:hAnsi="Times New Roman"/>
          <w:color w:val="auto"/>
        </w:rPr>
        <w:t>6.</w:t>
      </w:r>
      <w:r>
        <w:rPr>
          <w:rFonts w:hint="eastAsia" w:ascii="Times New Roman" w:hAnsi="Times New Roman"/>
          <w:bCs/>
          <w:color w:val="auto"/>
          <w:szCs w:val="32"/>
        </w:rPr>
        <w:t>其它成果代表作，包括参与研究并形成的本专业相关技术规范、卫生标准或诊疗指南；人才培养工作成效，包括带教本专业领域的下级专业技术人员（含住培医师）的数量和质量，以及所承担本专业教学课题和所获成果等；作为第一完成人，解决本专业复杂问题形成的临床病案、手术视频、护理案例、应急处置情况报告、流行病学调查报告等。</w:t>
      </w:r>
    </w:p>
    <w:p>
      <w:pPr>
        <w:autoSpaceDE w:val="0"/>
        <w:autoSpaceDN w:val="0"/>
        <w:adjustRightInd w:val="0"/>
        <w:ind w:firstLine="640" w:firstLineChars="200"/>
        <w:jc w:val="left"/>
        <w:rPr>
          <w:rFonts w:ascii="华文楷体" w:hAnsi="华文楷体" w:eastAsia="华文楷体" w:cs="华文楷体"/>
          <w:color w:val="auto"/>
          <w:szCs w:val="32"/>
        </w:rPr>
      </w:pPr>
      <w:r>
        <w:rPr>
          <w:rFonts w:hint="eastAsia" w:ascii="华文楷体" w:hAnsi="华文楷体" w:eastAsia="华文楷体" w:cs="华文楷体"/>
          <w:color w:val="auto"/>
          <w:szCs w:val="32"/>
        </w:rPr>
        <w:t>（三）继续教育要求</w:t>
      </w:r>
    </w:p>
    <w:p>
      <w:pPr>
        <w:ind w:firstLine="627" w:firstLineChars="196"/>
        <w:jc w:val="left"/>
        <w:rPr>
          <w:color w:val="auto"/>
          <w:szCs w:val="32"/>
        </w:rPr>
      </w:pPr>
      <w:r>
        <w:rPr>
          <w:rFonts w:hint="eastAsia"/>
          <w:color w:val="auto"/>
          <w:szCs w:val="32"/>
        </w:rPr>
        <w:t>根据《专业技术人员继续教育规定》（人社部令第 25 号）要求，专业技术人员参加继续教育情况应当作为聘任专业技术职务或者申报评定上一级资格的重要条件。持市州及以上人力资源社会保障部门出具的《湖南省专业技术人员继续教育学时（分）认定单》者，综合成绩加3分。</w:t>
      </w:r>
    </w:p>
    <w:p>
      <w:pPr>
        <w:numPr>
          <w:ilvl w:val="255"/>
          <w:numId w:val="0"/>
        </w:numPr>
        <w:autoSpaceDE w:val="0"/>
        <w:autoSpaceDN w:val="0"/>
        <w:adjustRightInd w:val="0"/>
        <w:ind w:firstLine="640" w:firstLineChars="200"/>
        <w:rPr>
          <w:rFonts w:ascii="华文楷体" w:hAnsi="华文楷体" w:eastAsia="华文楷体" w:cs="华文楷体"/>
          <w:color w:val="auto"/>
          <w:szCs w:val="32"/>
        </w:rPr>
      </w:pPr>
      <w:r>
        <w:rPr>
          <w:rFonts w:hint="eastAsia" w:ascii="华文楷体" w:hAnsi="华文楷体" w:eastAsia="华文楷体" w:cs="华文楷体"/>
          <w:color w:val="auto"/>
          <w:szCs w:val="32"/>
        </w:rPr>
        <w:t>（四）科研成果奖项要求</w:t>
      </w:r>
    </w:p>
    <w:p>
      <w:pPr>
        <w:spacing w:line="580" w:lineRule="exact"/>
        <w:rPr>
          <w:rFonts w:ascii="仿宋_GB2312" w:hAnsi="仿宋_GB2312" w:cs="仿宋_GB2312"/>
          <w:color w:val="auto"/>
          <w:szCs w:val="32"/>
        </w:rPr>
      </w:pPr>
      <w:r>
        <w:rPr>
          <w:rFonts w:hint="eastAsia" w:ascii="仿宋_GB2312" w:hAnsi="仿宋_GB2312" w:cs="仿宋_GB2312"/>
          <w:color w:val="auto"/>
          <w:szCs w:val="32"/>
        </w:rPr>
        <w:t>　　</w:t>
      </w:r>
      <w:r>
        <w:rPr>
          <w:rFonts w:hint="eastAsia" w:ascii="仿宋_GB2312" w:hAnsi="仿宋_GB2312" w:cs="仿宋_GB2312"/>
          <w:color w:val="auto"/>
          <w:szCs w:val="32"/>
          <w:lang w:eastAsia="zh-CN"/>
        </w:rPr>
        <w:t>担任现职</w:t>
      </w:r>
      <w:r>
        <w:rPr>
          <w:rFonts w:hint="eastAsia" w:ascii="仿宋_GB2312" w:hAnsi="仿宋_GB2312" w:cs="仿宋_GB2312"/>
          <w:color w:val="auto"/>
          <w:szCs w:val="32"/>
        </w:rPr>
        <w:t>以来符合加分条件的科研成果奖项（见附表1）直接计入综合成绩。</w:t>
      </w:r>
    </w:p>
    <w:p>
      <w:pPr>
        <w:ind w:firstLine="627" w:firstLineChars="196"/>
        <w:rPr>
          <w:rFonts w:ascii="黑体" w:hAnsi="黑体" w:eastAsia="黑体" w:cs="黑体"/>
          <w:bCs/>
          <w:color w:val="auto"/>
        </w:rPr>
      </w:pPr>
      <w:r>
        <w:rPr>
          <w:rFonts w:hint="eastAsia" w:ascii="黑体" w:hAnsi="黑体" w:eastAsia="黑体" w:cs="黑体"/>
          <w:bCs/>
          <w:color w:val="auto"/>
        </w:rPr>
        <w:t>二、装订材料要求</w:t>
      </w:r>
    </w:p>
    <w:p>
      <w:pPr>
        <w:ind w:firstLine="640" w:firstLineChars="200"/>
        <w:rPr>
          <w:rFonts w:ascii="仿宋_GB2312"/>
          <w:color w:val="auto"/>
        </w:rPr>
      </w:pPr>
      <w:r>
        <w:rPr>
          <w:rFonts w:hint="eastAsia" w:ascii="仿宋_GB2312"/>
          <w:color w:val="auto"/>
        </w:rPr>
        <w:t>（一）根据《卫生系列高级职称评审装订材料目录》（见附表2）要求，按目录顺序将材料装订成一册。</w:t>
      </w:r>
    </w:p>
    <w:p>
      <w:pPr>
        <w:ind w:firstLine="627" w:firstLineChars="196"/>
        <w:rPr>
          <w:bCs/>
          <w:color w:val="auto"/>
        </w:rPr>
      </w:pPr>
      <w:r>
        <w:rPr>
          <w:rFonts w:hint="eastAsia" w:ascii="仿宋_GB2312"/>
          <w:color w:val="auto"/>
        </w:rPr>
        <w:t>（二）</w:t>
      </w:r>
      <w:r>
        <w:rPr>
          <w:rFonts w:hint="eastAsia"/>
          <w:bCs/>
          <w:color w:val="auto"/>
        </w:rPr>
        <w:t>以下材料按份单独装订放入材料袋中，无需装订成册。</w:t>
      </w:r>
    </w:p>
    <w:p>
      <w:pPr>
        <w:ind w:firstLine="640" w:firstLineChars="200"/>
        <w:rPr>
          <w:rFonts w:ascii="仿宋_GB2312"/>
          <w:color w:val="auto"/>
        </w:rPr>
      </w:pPr>
      <w:r>
        <w:rPr>
          <w:rFonts w:hint="eastAsia" w:ascii="仿宋_GB2312"/>
          <w:color w:val="auto"/>
        </w:rPr>
        <w:t>1.《专业技术职称评审表》2份。</w:t>
      </w:r>
    </w:p>
    <w:p>
      <w:pPr>
        <w:ind w:firstLine="640" w:firstLineChars="200"/>
        <w:rPr>
          <w:rFonts w:ascii="仿宋_GB2312"/>
          <w:color w:val="auto"/>
        </w:rPr>
      </w:pPr>
      <w:r>
        <w:rPr>
          <w:rFonts w:hint="eastAsia" w:ascii="仿宋_GB2312"/>
          <w:color w:val="auto"/>
        </w:rPr>
        <w:t>2.</w:t>
      </w:r>
      <w:r>
        <w:rPr>
          <w:rFonts w:ascii="仿宋_GB2312"/>
          <w:color w:val="auto"/>
        </w:rPr>
        <w:t>《</w:t>
      </w:r>
      <w:r>
        <w:rPr>
          <w:rFonts w:hint="eastAsia" w:ascii="仿宋_GB2312"/>
          <w:color w:val="auto"/>
        </w:rPr>
        <w:t>湖南省卫生系列高级职称申报参评人员所在单位评分表</w:t>
      </w:r>
      <w:r>
        <w:rPr>
          <w:rFonts w:ascii="仿宋_GB2312"/>
          <w:color w:val="auto"/>
        </w:rPr>
        <w:t>》</w:t>
      </w:r>
      <w:r>
        <w:rPr>
          <w:rFonts w:hint="eastAsia" w:ascii="仿宋_GB2312"/>
          <w:color w:val="auto"/>
        </w:rPr>
        <w:t>。</w:t>
      </w:r>
    </w:p>
    <w:p>
      <w:pPr>
        <w:ind w:firstLine="640" w:firstLineChars="200"/>
        <w:rPr>
          <w:rFonts w:ascii="仿宋_GB2312"/>
          <w:color w:val="auto"/>
        </w:rPr>
      </w:pPr>
      <w:r>
        <w:rPr>
          <w:rFonts w:hint="eastAsia" w:ascii="仿宋_GB2312"/>
          <w:color w:val="auto"/>
        </w:rPr>
        <w:t>3.专业能力评价材料5份。</w:t>
      </w:r>
    </w:p>
    <w:p>
      <w:pPr>
        <w:pStyle w:val="5"/>
        <w:spacing w:before="0" w:after="0"/>
        <w:ind w:firstLine="640" w:firstLineChars="200"/>
        <w:jc w:val="left"/>
        <w:rPr>
          <w:rFonts w:ascii="仿宋_GB2312" w:hAnsi="Times New Roman"/>
          <w:b w:val="0"/>
          <w:color w:val="auto"/>
        </w:rPr>
      </w:pPr>
      <w:r>
        <w:rPr>
          <w:rFonts w:hint="eastAsia" w:ascii="仿宋_GB2312" w:hAnsi="Times New Roman"/>
          <w:b w:val="0"/>
          <w:color w:val="auto"/>
        </w:rPr>
        <w:t>4.业绩成果代表作１项，复印6份。</w:t>
      </w:r>
    </w:p>
    <w:p>
      <w:pPr>
        <w:ind w:firstLine="640" w:firstLineChars="200"/>
        <w:rPr>
          <w:rFonts w:ascii="仿宋_GB2312"/>
          <w:color w:val="auto"/>
        </w:rPr>
      </w:pPr>
      <w:r>
        <w:rPr>
          <w:rFonts w:hint="eastAsia" w:ascii="仿宋_GB2312" w:hAnsi="MS Gothic" w:cs="MS Gothic"/>
          <w:color w:val="auto"/>
        </w:rPr>
        <w:t>5.</w:t>
      </w:r>
      <w:r>
        <w:rPr>
          <w:rFonts w:hint="eastAsia" w:ascii="仿宋_GB2312"/>
          <w:color w:val="auto"/>
        </w:rPr>
        <w:t>新冠肺炎疫情防控一</w:t>
      </w:r>
      <w:r>
        <w:rPr>
          <w:rFonts w:ascii="仿宋_GB2312"/>
          <w:color w:val="auto"/>
        </w:rPr>
        <w:t>线</w:t>
      </w:r>
      <w:r>
        <w:rPr>
          <w:rFonts w:hint="eastAsia" w:ascii="仿宋_GB2312"/>
          <w:color w:val="auto"/>
        </w:rPr>
        <w:t>专业</w:t>
      </w:r>
      <w:r>
        <w:rPr>
          <w:rFonts w:ascii="仿宋_GB2312"/>
          <w:color w:val="auto"/>
        </w:rPr>
        <w:t>技术人员</w:t>
      </w:r>
      <w:r>
        <w:rPr>
          <w:rFonts w:hint="eastAsia" w:ascii="仿宋_GB2312"/>
          <w:color w:val="auto"/>
        </w:rPr>
        <w:t>职称政策</w:t>
      </w:r>
      <w:r>
        <w:rPr>
          <w:rFonts w:ascii="仿宋_GB2312"/>
          <w:color w:val="auto"/>
        </w:rPr>
        <w:t>申请表</w:t>
      </w:r>
      <w:r>
        <w:rPr>
          <w:rFonts w:hint="eastAsia" w:ascii="仿宋_GB2312"/>
          <w:color w:val="auto"/>
        </w:rPr>
        <w:t>（附表3）。</w:t>
      </w:r>
    </w:p>
    <w:p>
      <w:pPr>
        <w:ind w:firstLine="627" w:firstLineChars="196"/>
        <w:rPr>
          <w:rFonts w:ascii="黑体" w:hAnsi="黑体" w:eastAsia="黑体" w:cs="黑体"/>
          <w:bCs/>
          <w:color w:val="auto"/>
        </w:rPr>
      </w:pPr>
      <w:r>
        <w:rPr>
          <w:rFonts w:hint="eastAsia" w:ascii="黑体" w:hAnsi="黑体" w:eastAsia="黑体" w:cs="黑体"/>
          <w:bCs/>
          <w:color w:val="auto"/>
        </w:rPr>
        <w:t>三、注意事项</w:t>
      </w:r>
    </w:p>
    <w:p>
      <w:pPr>
        <w:ind w:firstLine="640" w:firstLineChars="200"/>
        <w:rPr>
          <w:rFonts w:ascii="仿宋_GB2312"/>
          <w:color w:val="auto"/>
        </w:rPr>
      </w:pPr>
      <w:r>
        <w:rPr>
          <w:rFonts w:hint="eastAsia" w:ascii="仿宋_GB2312"/>
          <w:color w:val="auto"/>
        </w:rPr>
        <w:t>（一）材料、表格的填写均要求字迹工整、清楚。</w:t>
      </w:r>
    </w:p>
    <w:p>
      <w:pPr>
        <w:pStyle w:val="5"/>
        <w:spacing w:before="0" w:after="0"/>
        <w:ind w:firstLine="640" w:firstLineChars="200"/>
        <w:jc w:val="both"/>
        <w:rPr>
          <w:rFonts w:ascii="仿宋_GB2312" w:hAnsi="Times New Roman"/>
          <w:b w:val="0"/>
          <w:color w:val="auto"/>
        </w:rPr>
      </w:pPr>
      <w:r>
        <w:rPr>
          <w:rFonts w:hint="eastAsia" w:ascii="仿宋_GB2312" w:hAnsi="Times New Roman"/>
          <w:b w:val="0"/>
          <w:color w:val="auto"/>
        </w:rPr>
        <w:t>（二）《专业技术职称材料申报公示表》《湖南省卫生系列高级职称申报参评人员所在单位评分表》须在单位公示5个工作日以上，并由所在单位出具公示结果，无异议者方可报送材料。</w:t>
      </w:r>
    </w:p>
    <w:p>
      <w:pPr>
        <w:ind w:firstLine="640" w:firstLineChars="200"/>
        <w:rPr>
          <w:rFonts w:ascii="仿宋_GB2312"/>
          <w:color w:val="auto"/>
        </w:rPr>
      </w:pPr>
      <w:r>
        <w:rPr>
          <w:rFonts w:hint="eastAsia" w:ascii="仿宋_GB2312"/>
          <w:color w:val="auto"/>
        </w:rPr>
        <w:t>（三）所有评审材料统一装入档案袋内，档案袋正面写明单位全称、申报者姓名、申报专业、申报职称、单位类别，档案袋底端封口处醒目地写上申报参评人员所在单位全称。</w:t>
      </w:r>
    </w:p>
    <w:p>
      <w:pPr>
        <w:ind w:firstLine="630"/>
        <w:jc w:val="left"/>
        <w:rPr>
          <w:rFonts w:ascii="仿宋_GB2312"/>
          <w:color w:val="auto"/>
          <w:sz w:val="30"/>
          <w:szCs w:val="30"/>
        </w:rPr>
        <w:sectPr>
          <w:headerReference r:id="rId3" w:type="default"/>
          <w:footerReference r:id="rId4" w:type="default"/>
          <w:footerReference r:id="rId5" w:type="even"/>
          <w:pgSz w:w="11906" w:h="16838"/>
          <w:pgMar w:top="2098" w:right="1531" w:bottom="1588" w:left="1531" w:header="851" w:footer="1531" w:gutter="0"/>
          <w:pgNumType w:fmt="numberInDash"/>
          <w:cols w:space="425" w:num="1"/>
          <w:docGrid w:type="lines" w:linePitch="595" w:charSpace="-849"/>
        </w:sectPr>
      </w:pPr>
      <w:r>
        <w:rPr>
          <w:rFonts w:hint="eastAsia" w:ascii="仿宋_GB2312"/>
          <w:color w:val="auto"/>
          <w:sz w:val="30"/>
          <w:szCs w:val="30"/>
        </w:rPr>
        <w:br w:type="page"/>
      </w:r>
    </w:p>
    <w:p>
      <w:pPr>
        <w:widowControl/>
        <w:spacing w:line="540" w:lineRule="exact"/>
        <w:jc w:val="left"/>
        <w:rPr>
          <w:rFonts w:ascii="仿宋_GB2312" w:hAnsi="仿宋_GB2312" w:cs="仿宋_GB2312"/>
          <w:color w:val="auto"/>
          <w:szCs w:val="32"/>
        </w:rPr>
      </w:pPr>
      <w:r>
        <w:rPr>
          <w:rFonts w:hint="eastAsia" w:ascii="仿宋_GB2312" w:hAnsi="仿宋_GB2312" w:cs="仿宋_GB2312"/>
          <w:color w:val="auto"/>
          <w:szCs w:val="32"/>
        </w:rPr>
        <w:t>附表1：</w:t>
      </w:r>
    </w:p>
    <w:p>
      <w:pPr>
        <w:widowControl/>
        <w:spacing w:line="540" w:lineRule="exact"/>
        <w:jc w:val="center"/>
        <w:rPr>
          <w:rFonts w:ascii="方正小标宋简体" w:eastAsia="方正小标宋简体" w:cs="宋体"/>
          <w:color w:val="auto"/>
          <w:sz w:val="44"/>
          <w:szCs w:val="44"/>
        </w:rPr>
      </w:pPr>
      <w:r>
        <w:rPr>
          <w:rFonts w:hint="eastAsia" w:ascii="方正小标宋简体" w:eastAsia="方正小标宋简体" w:cs="宋体"/>
          <w:color w:val="auto"/>
          <w:sz w:val="44"/>
          <w:szCs w:val="44"/>
        </w:rPr>
        <w:t>湖南省卫生系列高级职称申报参评人员</w:t>
      </w:r>
    </w:p>
    <w:p>
      <w:pPr>
        <w:widowControl/>
        <w:spacing w:line="540" w:lineRule="exact"/>
        <w:jc w:val="center"/>
        <w:rPr>
          <w:rFonts w:ascii="方正小标宋简体" w:eastAsia="方正小标宋简体"/>
          <w:bCs/>
          <w:color w:val="auto"/>
          <w:sz w:val="44"/>
          <w:szCs w:val="44"/>
        </w:rPr>
      </w:pPr>
      <w:r>
        <w:rPr>
          <w:rFonts w:hint="eastAsia" w:ascii="方正小标宋简体" w:eastAsia="方正小标宋简体" w:cs="宋体"/>
          <w:color w:val="auto"/>
          <w:sz w:val="44"/>
          <w:szCs w:val="44"/>
        </w:rPr>
        <w:t>科研成果奖项加分细则</w:t>
      </w:r>
    </w:p>
    <w:p>
      <w:pPr>
        <w:widowControl/>
        <w:snapToGrid w:val="0"/>
        <w:jc w:val="center"/>
        <w:rPr>
          <w:rFonts w:eastAsia="方正小标宋简体"/>
          <w:color w:val="auto"/>
          <w:kern w:val="0"/>
          <w:szCs w:val="32"/>
        </w:rPr>
      </w:pPr>
    </w:p>
    <w:tbl>
      <w:tblPr>
        <w:tblStyle w:val="6"/>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701"/>
        <w:gridCol w:w="370"/>
        <w:gridCol w:w="1027"/>
        <w:gridCol w:w="775"/>
        <w:gridCol w:w="808"/>
        <w:gridCol w:w="76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restart"/>
            <w:vAlign w:val="center"/>
          </w:tcPr>
          <w:p>
            <w:pPr>
              <w:overflowPunct w:val="0"/>
              <w:topLinePunct/>
              <w:snapToGrid w:val="0"/>
              <w:jc w:val="center"/>
              <w:rPr>
                <w:color w:val="auto"/>
                <w:kern w:val="0"/>
                <w:sz w:val="22"/>
              </w:rPr>
            </w:pPr>
            <w:r>
              <w:rPr>
                <w:color w:val="auto"/>
                <w:kern w:val="0"/>
                <w:sz w:val="22"/>
              </w:rPr>
              <w:t>奖项名称</w:t>
            </w:r>
          </w:p>
        </w:tc>
        <w:tc>
          <w:tcPr>
            <w:tcW w:w="1701" w:type="dxa"/>
            <w:vMerge w:val="restart"/>
            <w:vAlign w:val="center"/>
          </w:tcPr>
          <w:p>
            <w:pPr>
              <w:overflowPunct w:val="0"/>
              <w:topLinePunct/>
              <w:snapToGrid w:val="0"/>
              <w:jc w:val="center"/>
              <w:rPr>
                <w:color w:val="auto"/>
                <w:kern w:val="0"/>
                <w:sz w:val="22"/>
              </w:rPr>
            </w:pPr>
            <w:r>
              <w:rPr>
                <w:color w:val="auto"/>
                <w:kern w:val="0"/>
                <w:sz w:val="22"/>
              </w:rPr>
              <w:t>主办单位</w:t>
            </w:r>
          </w:p>
        </w:tc>
        <w:tc>
          <w:tcPr>
            <w:tcW w:w="370" w:type="dxa"/>
            <w:vMerge w:val="restart"/>
            <w:vAlign w:val="center"/>
          </w:tcPr>
          <w:p>
            <w:pPr>
              <w:overflowPunct w:val="0"/>
              <w:topLinePunct/>
              <w:snapToGrid w:val="0"/>
              <w:jc w:val="center"/>
              <w:rPr>
                <w:color w:val="auto"/>
                <w:kern w:val="0"/>
                <w:sz w:val="22"/>
              </w:rPr>
            </w:pPr>
            <w:r>
              <w:rPr>
                <w:color w:val="auto"/>
                <w:kern w:val="0"/>
                <w:sz w:val="22"/>
              </w:rPr>
              <w:t>层次</w:t>
            </w:r>
          </w:p>
        </w:tc>
        <w:tc>
          <w:tcPr>
            <w:tcW w:w="1027" w:type="dxa"/>
            <w:vMerge w:val="restart"/>
            <w:vAlign w:val="center"/>
          </w:tcPr>
          <w:p>
            <w:pPr>
              <w:overflowPunct w:val="0"/>
              <w:topLinePunct/>
              <w:snapToGrid w:val="0"/>
              <w:jc w:val="center"/>
              <w:rPr>
                <w:color w:val="auto"/>
                <w:kern w:val="0"/>
                <w:sz w:val="22"/>
              </w:rPr>
            </w:pPr>
            <w:r>
              <w:rPr>
                <w:color w:val="auto"/>
                <w:kern w:val="0"/>
                <w:sz w:val="22"/>
              </w:rPr>
              <w:t>奖励等级</w:t>
            </w:r>
          </w:p>
        </w:tc>
        <w:tc>
          <w:tcPr>
            <w:tcW w:w="2346" w:type="dxa"/>
            <w:gridSpan w:val="3"/>
            <w:vAlign w:val="center"/>
          </w:tcPr>
          <w:p>
            <w:pPr>
              <w:overflowPunct w:val="0"/>
              <w:topLinePunct/>
              <w:snapToGrid w:val="0"/>
              <w:jc w:val="center"/>
              <w:rPr>
                <w:color w:val="auto"/>
                <w:kern w:val="0"/>
                <w:sz w:val="22"/>
              </w:rPr>
            </w:pPr>
            <w:r>
              <w:rPr>
                <w:color w:val="auto"/>
                <w:kern w:val="0"/>
                <w:sz w:val="22"/>
              </w:rPr>
              <w:t>完成人排名</w:t>
            </w:r>
          </w:p>
        </w:tc>
        <w:tc>
          <w:tcPr>
            <w:tcW w:w="1145" w:type="dxa"/>
            <w:vMerge w:val="restart"/>
            <w:vAlign w:val="center"/>
          </w:tcPr>
          <w:p>
            <w:pPr>
              <w:overflowPunct w:val="0"/>
              <w:topLinePunct/>
              <w:snapToGrid w:val="0"/>
              <w:jc w:val="center"/>
              <w:rPr>
                <w:color w:val="auto"/>
                <w:kern w:val="0"/>
                <w:sz w:val="22"/>
              </w:rPr>
            </w:pPr>
            <w:r>
              <w:rPr>
                <w:color w:val="auto"/>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continue"/>
            <w:vAlign w:val="center"/>
          </w:tcPr>
          <w:p>
            <w:pPr>
              <w:overflowPunct w:val="0"/>
              <w:topLinePunct/>
              <w:snapToGrid w:val="0"/>
              <w:jc w:val="center"/>
              <w:rPr>
                <w:color w:val="auto"/>
                <w:kern w:val="0"/>
                <w:sz w:val="22"/>
              </w:rPr>
            </w:pPr>
          </w:p>
        </w:tc>
        <w:tc>
          <w:tcPr>
            <w:tcW w:w="1701" w:type="dxa"/>
            <w:vMerge w:val="continue"/>
            <w:vAlign w:val="center"/>
          </w:tcPr>
          <w:p>
            <w:pPr>
              <w:overflowPunct w:val="0"/>
              <w:topLinePunct/>
              <w:snapToGrid w:val="0"/>
              <w:jc w:val="center"/>
              <w:rPr>
                <w:color w:val="auto"/>
                <w:kern w:val="0"/>
                <w:sz w:val="22"/>
              </w:rPr>
            </w:pPr>
          </w:p>
        </w:tc>
        <w:tc>
          <w:tcPr>
            <w:tcW w:w="370" w:type="dxa"/>
            <w:vMerge w:val="continue"/>
            <w:vAlign w:val="center"/>
          </w:tcPr>
          <w:p>
            <w:pPr>
              <w:overflowPunct w:val="0"/>
              <w:topLinePunct/>
              <w:snapToGrid w:val="0"/>
              <w:jc w:val="center"/>
              <w:rPr>
                <w:color w:val="auto"/>
                <w:kern w:val="0"/>
                <w:sz w:val="22"/>
              </w:rPr>
            </w:pPr>
          </w:p>
        </w:tc>
        <w:tc>
          <w:tcPr>
            <w:tcW w:w="1027" w:type="dxa"/>
            <w:vMerge w:val="continue"/>
            <w:vAlign w:val="center"/>
          </w:tcPr>
          <w:p>
            <w:pPr>
              <w:overflowPunct w:val="0"/>
              <w:topLinePunct/>
              <w:snapToGrid w:val="0"/>
              <w:jc w:val="center"/>
              <w:rPr>
                <w:color w:val="auto"/>
                <w:kern w:val="0"/>
                <w:sz w:val="22"/>
              </w:rPr>
            </w:pPr>
          </w:p>
        </w:tc>
        <w:tc>
          <w:tcPr>
            <w:tcW w:w="775" w:type="dxa"/>
            <w:vAlign w:val="center"/>
          </w:tcPr>
          <w:p>
            <w:pPr>
              <w:overflowPunct w:val="0"/>
              <w:topLinePunct/>
              <w:snapToGrid w:val="0"/>
              <w:jc w:val="center"/>
              <w:rPr>
                <w:color w:val="auto"/>
                <w:kern w:val="0"/>
                <w:sz w:val="22"/>
              </w:rPr>
            </w:pPr>
            <w:r>
              <w:rPr>
                <w:color w:val="auto"/>
                <w:kern w:val="0"/>
                <w:sz w:val="22"/>
              </w:rPr>
              <w:t>第一</w:t>
            </w:r>
          </w:p>
        </w:tc>
        <w:tc>
          <w:tcPr>
            <w:tcW w:w="808" w:type="dxa"/>
            <w:vAlign w:val="center"/>
          </w:tcPr>
          <w:p>
            <w:pPr>
              <w:overflowPunct w:val="0"/>
              <w:topLinePunct/>
              <w:snapToGrid w:val="0"/>
              <w:jc w:val="center"/>
              <w:rPr>
                <w:color w:val="auto"/>
                <w:kern w:val="0"/>
                <w:sz w:val="22"/>
              </w:rPr>
            </w:pPr>
            <w:r>
              <w:rPr>
                <w:color w:val="auto"/>
                <w:kern w:val="0"/>
                <w:sz w:val="22"/>
              </w:rPr>
              <w:t>第二</w:t>
            </w:r>
          </w:p>
        </w:tc>
        <w:tc>
          <w:tcPr>
            <w:tcW w:w="763" w:type="dxa"/>
            <w:vAlign w:val="center"/>
          </w:tcPr>
          <w:p>
            <w:pPr>
              <w:overflowPunct w:val="0"/>
              <w:topLinePunct/>
              <w:snapToGrid w:val="0"/>
              <w:jc w:val="center"/>
              <w:rPr>
                <w:color w:val="auto"/>
                <w:kern w:val="0"/>
                <w:sz w:val="22"/>
              </w:rPr>
            </w:pPr>
            <w:r>
              <w:rPr>
                <w:color w:val="auto"/>
                <w:kern w:val="0"/>
                <w:sz w:val="22"/>
              </w:rPr>
              <w:t>第三</w:t>
            </w:r>
          </w:p>
        </w:tc>
        <w:tc>
          <w:tcPr>
            <w:tcW w:w="1145" w:type="dxa"/>
            <w:vMerge w:val="continue"/>
            <w:vAlign w:val="center"/>
          </w:tcPr>
          <w:p>
            <w:pPr>
              <w:overflowPunct w:val="0"/>
              <w:topLinePunct/>
              <w:snapToGrid w:val="0"/>
              <w:jc w:val="center"/>
              <w:rPr>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restart"/>
            <w:vAlign w:val="center"/>
          </w:tcPr>
          <w:p>
            <w:pPr>
              <w:overflowPunct w:val="0"/>
              <w:topLinePunct/>
              <w:snapToGrid w:val="0"/>
              <w:jc w:val="center"/>
              <w:rPr>
                <w:color w:val="auto"/>
                <w:kern w:val="0"/>
                <w:sz w:val="20"/>
                <w:szCs w:val="20"/>
              </w:rPr>
            </w:pPr>
            <w:r>
              <w:rPr>
                <w:color w:val="auto"/>
                <w:kern w:val="0"/>
                <w:sz w:val="20"/>
                <w:szCs w:val="20"/>
              </w:rPr>
              <w:t>国家自然科学奖</w:t>
            </w:r>
          </w:p>
        </w:tc>
        <w:tc>
          <w:tcPr>
            <w:tcW w:w="1701" w:type="dxa"/>
            <w:vMerge w:val="restart"/>
            <w:vAlign w:val="center"/>
          </w:tcPr>
          <w:p>
            <w:pPr>
              <w:overflowPunct w:val="0"/>
              <w:topLinePunct/>
              <w:snapToGrid w:val="0"/>
              <w:jc w:val="center"/>
              <w:rPr>
                <w:color w:val="auto"/>
                <w:kern w:val="0"/>
                <w:sz w:val="20"/>
                <w:szCs w:val="20"/>
              </w:rPr>
            </w:pPr>
            <w:r>
              <w:rPr>
                <w:color w:val="auto"/>
                <w:kern w:val="0"/>
                <w:sz w:val="20"/>
                <w:szCs w:val="20"/>
              </w:rPr>
              <w:t>国家科学奖励</w:t>
            </w:r>
          </w:p>
          <w:p>
            <w:pPr>
              <w:overflowPunct w:val="0"/>
              <w:topLinePunct/>
              <w:snapToGrid w:val="0"/>
              <w:jc w:val="center"/>
              <w:rPr>
                <w:color w:val="auto"/>
                <w:kern w:val="0"/>
                <w:sz w:val="20"/>
                <w:szCs w:val="20"/>
              </w:rPr>
            </w:pPr>
            <w:r>
              <w:rPr>
                <w:color w:val="auto"/>
                <w:kern w:val="0"/>
                <w:sz w:val="20"/>
                <w:szCs w:val="20"/>
              </w:rPr>
              <w:t>委员会</w:t>
            </w:r>
          </w:p>
        </w:tc>
        <w:tc>
          <w:tcPr>
            <w:tcW w:w="370" w:type="dxa"/>
            <w:vMerge w:val="restart"/>
            <w:vAlign w:val="center"/>
          </w:tcPr>
          <w:p>
            <w:pPr>
              <w:overflowPunct w:val="0"/>
              <w:topLinePunct/>
              <w:snapToGrid w:val="0"/>
              <w:jc w:val="center"/>
              <w:rPr>
                <w:color w:val="auto"/>
                <w:kern w:val="0"/>
                <w:sz w:val="20"/>
                <w:szCs w:val="20"/>
              </w:rPr>
            </w:pPr>
            <w:r>
              <w:rPr>
                <w:color w:val="auto"/>
                <w:kern w:val="0"/>
                <w:sz w:val="20"/>
                <w:szCs w:val="20"/>
              </w:rPr>
              <w:t>国家级</w:t>
            </w:r>
          </w:p>
        </w:tc>
        <w:tc>
          <w:tcPr>
            <w:tcW w:w="1027" w:type="dxa"/>
            <w:vAlign w:val="center"/>
          </w:tcPr>
          <w:p>
            <w:pPr>
              <w:overflowPunct w:val="0"/>
              <w:topLinePunct/>
              <w:snapToGrid w:val="0"/>
              <w:jc w:val="center"/>
              <w:rPr>
                <w:color w:val="auto"/>
                <w:kern w:val="0"/>
                <w:sz w:val="20"/>
                <w:szCs w:val="20"/>
              </w:rPr>
            </w:pPr>
            <w:r>
              <w:rPr>
                <w:color w:val="auto"/>
                <w:kern w:val="0"/>
                <w:sz w:val="20"/>
                <w:szCs w:val="20"/>
              </w:rPr>
              <w:t>特等奖</w:t>
            </w:r>
          </w:p>
        </w:tc>
        <w:tc>
          <w:tcPr>
            <w:tcW w:w="2346" w:type="dxa"/>
            <w:gridSpan w:val="3"/>
            <w:vAlign w:val="center"/>
          </w:tcPr>
          <w:p>
            <w:pPr>
              <w:overflowPunct w:val="0"/>
              <w:topLinePunct/>
              <w:snapToGrid w:val="0"/>
              <w:jc w:val="center"/>
              <w:rPr>
                <w:color w:val="auto"/>
                <w:kern w:val="0"/>
                <w:sz w:val="20"/>
                <w:szCs w:val="20"/>
              </w:rPr>
            </w:pPr>
            <w:r>
              <w:rPr>
                <w:color w:val="auto"/>
                <w:kern w:val="0"/>
                <w:sz w:val="20"/>
                <w:szCs w:val="20"/>
              </w:rPr>
              <w:t>5分</w:t>
            </w:r>
          </w:p>
        </w:tc>
        <w:tc>
          <w:tcPr>
            <w:tcW w:w="1145" w:type="dxa"/>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continue"/>
            <w:vAlign w:val="center"/>
          </w:tcPr>
          <w:p>
            <w:pPr>
              <w:overflowPunct w:val="0"/>
              <w:topLinePunct/>
              <w:snapToGrid w:val="0"/>
              <w:jc w:val="center"/>
              <w:rPr>
                <w:color w:val="auto"/>
                <w:kern w:val="0"/>
                <w:sz w:val="20"/>
                <w:szCs w:val="20"/>
              </w:rPr>
            </w:pPr>
          </w:p>
        </w:tc>
        <w:tc>
          <w:tcPr>
            <w:tcW w:w="1701" w:type="dxa"/>
            <w:vMerge w:val="continue"/>
            <w:vAlign w:val="center"/>
          </w:tcPr>
          <w:p>
            <w:pPr>
              <w:overflowPunct w:val="0"/>
              <w:topLinePunct/>
              <w:snapToGrid w:val="0"/>
              <w:jc w:val="center"/>
              <w:rPr>
                <w:color w:val="auto"/>
                <w:kern w:val="0"/>
                <w:sz w:val="20"/>
                <w:szCs w:val="20"/>
              </w:rPr>
            </w:pPr>
          </w:p>
        </w:tc>
        <w:tc>
          <w:tcPr>
            <w:tcW w:w="370" w:type="dxa"/>
            <w:vMerge w:val="continue"/>
            <w:vAlign w:val="center"/>
          </w:tcPr>
          <w:p>
            <w:pPr>
              <w:overflowPunct w:val="0"/>
              <w:topLinePunct/>
              <w:snapToGrid w:val="0"/>
              <w:jc w:val="center"/>
              <w:rPr>
                <w:color w:val="auto"/>
                <w:kern w:val="0"/>
                <w:sz w:val="20"/>
                <w:szCs w:val="20"/>
              </w:rPr>
            </w:pPr>
          </w:p>
        </w:tc>
        <w:tc>
          <w:tcPr>
            <w:tcW w:w="1027" w:type="dxa"/>
            <w:vAlign w:val="center"/>
          </w:tcPr>
          <w:p>
            <w:pPr>
              <w:overflowPunct w:val="0"/>
              <w:topLinePunct/>
              <w:snapToGrid w:val="0"/>
              <w:jc w:val="center"/>
              <w:rPr>
                <w:color w:val="auto"/>
                <w:kern w:val="0"/>
                <w:sz w:val="20"/>
                <w:szCs w:val="20"/>
              </w:rPr>
            </w:pPr>
            <w:r>
              <w:rPr>
                <w:color w:val="auto"/>
                <w:kern w:val="0"/>
                <w:sz w:val="20"/>
                <w:szCs w:val="20"/>
              </w:rPr>
              <w:t>一等奖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5分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4.8分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4.5分</w:t>
            </w:r>
          </w:p>
        </w:tc>
        <w:tc>
          <w:tcPr>
            <w:tcW w:w="1145" w:type="dxa"/>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continue"/>
            <w:vAlign w:val="center"/>
          </w:tcPr>
          <w:p>
            <w:pPr>
              <w:overflowPunct w:val="0"/>
              <w:topLinePunct/>
              <w:snapToGrid w:val="0"/>
              <w:jc w:val="center"/>
              <w:rPr>
                <w:color w:val="auto"/>
                <w:kern w:val="0"/>
                <w:sz w:val="20"/>
                <w:szCs w:val="20"/>
              </w:rPr>
            </w:pPr>
          </w:p>
        </w:tc>
        <w:tc>
          <w:tcPr>
            <w:tcW w:w="1701" w:type="dxa"/>
            <w:vMerge w:val="continue"/>
            <w:vAlign w:val="center"/>
          </w:tcPr>
          <w:p>
            <w:pPr>
              <w:overflowPunct w:val="0"/>
              <w:topLinePunct/>
              <w:snapToGrid w:val="0"/>
              <w:jc w:val="center"/>
              <w:rPr>
                <w:color w:val="auto"/>
                <w:kern w:val="0"/>
                <w:sz w:val="20"/>
                <w:szCs w:val="20"/>
              </w:rPr>
            </w:pPr>
          </w:p>
        </w:tc>
        <w:tc>
          <w:tcPr>
            <w:tcW w:w="370" w:type="dxa"/>
            <w:vMerge w:val="continue"/>
            <w:vAlign w:val="center"/>
          </w:tcPr>
          <w:p>
            <w:pPr>
              <w:overflowPunct w:val="0"/>
              <w:topLinePunct/>
              <w:snapToGrid w:val="0"/>
              <w:jc w:val="center"/>
              <w:rPr>
                <w:color w:val="auto"/>
                <w:kern w:val="0"/>
                <w:sz w:val="20"/>
                <w:szCs w:val="20"/>
              </w:rPr>
            </w:pPr>
          </w:p>
        </w:tc>
        <w:tc>
          <w:tcPr>
            <w:tcW w:w="1027" w:type="dxa"/>
            <w:vAlign w:val="center"/>
          </w:tcPr>
          <w:p>
            <w:pPr>
              <w:overflowPunct w:val="0"/>
              <w:topLinePunct/>
              <w:snapToGrid w:val="0"/>
              <w:jc w:val="center"/>
              <w:rPr>
                <w:color w:val="auto"/>
                <w:kern w:val="0"/>
                <w:sz w:val="20"/>
                <w:szCs w:val="20"/>
              </w:rPr>
            </w:pPr>
            <w:r>
              <w:rPr>
                <w:color w:val="auto"/>
                <w:kern w:val="0"/>
                <w:sz w:val="20"/>
                <w:szCs w:val="20"/>
              </w:rPr>
              <w:t>二等奖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4分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3.5分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3分</w:t>
            </w:r>
          </w:p>
        </w:tc>
        <w:tc>
          <w:tcPr>
            <w:tcW w:w="1145" w:type="dxa"/>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restart"/>
            <w:vAlign w:val="center"/>
          </w:tcPr>
          <w:p>
            <w:pPr>
              <w:overflowPunct w:val="0"/>
              <w:topLinePunct/>
              <w:snapToGrid w:val="0"/>
              <w:jc w:val="center"/>
              <w:rPr>
                <w:color w:val="auto"/>
                <w:kern w:val="0"/>
                <w:sz w:val="20"/>
                <w:szCs w:val="20"/>
              </w:rPr>
            </w:pPr>
            <w:r>
              <w:rPr>
                <w:color w:val="auto"/>
                <w:kern w:val="0"/>
                <w:sz w:val="20"/>
                <w:szCs w:val="20"/>
              </w:rPr>
              <w:t>国家技术发明奖</w:t>
            </w:r>
          </w:p>
        </w:tc>
        <w:tc>
          <w:tcPr>
            <w:tcW w:w="1701" w:type="dxa"/>
            <w:vMerge w:val="continue"/>
            <w:vAlign w:val="center"/>
          </w:tcPr>
          <w:p>
            <w:pPr>
              <w:overflowPunct w:val="0"/>
              <w:topLinePunct/>
              <w:snapToGrid w:val="0"/>
              <w:jc w:val="center"/>
              <w:rPr>
                <w:color w:val="auto"/>
                <w:kern w:val="0"/>
                <w:sz w:val="20"/>
                <w:szCs w:val="20"/>
              </w:rPr>
            </w:pPr>
          </w:p>
        </w:tc>
        <w:tc>
          <w:tcPr>
            <w:tcW w:w="370" w:type="dxa"/>
            <w:vMerge w:val="restart"/>
            <w:vAlign w:val="center"/>
          </w:tcPr>
          <w:p>
            <w:pPr>
              <w:overflowPunct w:val="0"/>
              <w:topLinePunct/>
              <w:snapToGrid w:val="0"/>
              <w:jc w:val="center"/>
              <w:rPr>
                <w:color w:val="auto"/>
                <w:kern w:val="0"/>
                <w:sz w:val="20"/>
                <w:szCs w:val="20"/>
              </w:rPr>
            </w:pPr>
            <w:r>
              <w:rPr>
                <w:color w:val="auto"/>
                <w:kern w:val="0"/>
                <w:sz w:val="20"/>
                <w:szCs w:val="20"/>
              </w:rPr>
              <w:t>国家级</w:t>
            </w:r>
          </w:p>
        </w:tc>
        <w:tc>
          <w:tcPr>
            <w:tcW w:w="1027" w:type="dxa"/>
            <w:vAlign w:val="center"/>
          </w:tcPr>
          <w:p>
            <w:pPr>
              <w:overflowPunct w:val="0"/>
              <w:topLinePunct/>
              <w:snapToGrid w:val="0"/>
              <w:jc w:val="center"/>
              <w:rPr>
                <w:color w:val="auto"/>
                <w:kern w:val="0"/>
                <w:sz w:val="20"/>
                <w:szCs w:val="20"/>
              </w:rPr>
            </w:pPr>
            <w:r>
              <w:rPr>
                <w:color w:val="auto"/>
                <w:kern w:val="0"/>
                <w:sz w:val="20"/>
                <w:szCs w:val="20"/>
              </w:rPr>
              <w:t>特等奖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5分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5分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5分</w:t>
            </w:r>
          </w:p>
        </w:tc>
        <w:tc>
          <w:tcPr>
            <w:tcW w:w="1145" w:type="dxa"/>
            <w:vMerge w:val="restart"/>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continue"/>
            <w:vAlign w:val="center"/>
          </w:tcPr>
          <w:p>
            <w:pPr>
              <w:overflowPunct w:val="0"/>
              <w:topLinePunct/>
              <w:snapToGrid w:val="0"/>
              <w:jc w:val="center"/>
              <w:rPr>
                <w:color w:val="auto"/>
                <w:kern w:val="0"/>
                <w:sz w:val="20"/>
                <w:szCs w:val="20"/>
              </w:rPr>
            </w:pPr>
          </w:p>
        </w:tc>
        <w:tc>
          <w:tcPr>
            <w:tcW w:w="1701" w:type="dxa"/>
            <w:vMerge w:val="continue"/>
            <w:vAlign w:val="center"/>
          </w:tcPr>
          <w:p>
            <w:pPr>
              <w:overflowPunct w:val="0"/>
              <w:topLinePunct/>
              <w:snapToGrid w:val="0"/>
              <w:jc w:val="center"/>
              <w:rPr>
                <w:color w:val="auto"/>
                <w:kern w:val="0"/>
                <w:sz w:val="20"/>
                <w:szCs w:val="20"/>
              </w:rPr>
            </w:pPr>
          </w:p>
        </w:tc>
        <w:tc>
          <w:tcPr>
            <w:tcW w:w="370" w:type="dxa"/>
            <w:vMerge w:val="continue"/>
            <w:vAlign w:val="center"/>
          </w:tcPr>
          <w:p>
            <w:pPr>
              <w:overflowPunct w:val="0"/>
              <w:topLinePunct/>
              <w:snapToGrid w:val="0"/>
              <w:jc w:val="center"/>
              <w:rPr>
                <w:color w:val="auto"/>
                <w:kern w:val="0"/>
                <w:sz w:val="20"/>
                <w:szCs w:val="20"/>
              </w:rPr>
            </w:pPr>
          </w:p>
        </w:tc>
        <w:tc>
          <w:tcPr>
            <w:tcW w:w="1027" w:type="dxa"/>
            <w:vAlign w:val="center"/>
          </w:tcPr>
          <w:p>
            <w:pPr>
              <w:overflowPunct w:val="0"/>
              <w:topLinePunct/>
              <w:snapToGrid w:val="0"/>
              <w:jc w:val="center"/>
              <w:rPr>
                <w:color w:val="auto"/>
                <w:kern w:val="0"/>
                <w:sz w:val="20"/>
                <w:szCs w:val="20"/>
              </w:rPr>
            </w:pPr>
            <w:r>
              <w:rPr>
                <w:color w:val="auto"/>
                <w:kern w:val="0"/>
                <w:sz w:val="20"/>
                <w:szCs w:val="20"/>
              </w:rPr>
              <w:t>一等奖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5分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4.8分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4.5分</w:t>
            </w:r>
          </w:p>
        </w:tc>
        <w:tc>
          <w:tcPr>
            <w:tcW w:w="1145" w:type="dxa"/>
            <w:vMerge w:val="continue"/>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continue"/>
            <w:vAlign w:val="center"/>
          </w:tcPr>
          <w:p>
            <w:pPr>
              <w:overflowPunct w:val="0"/>
              <w:topLinePunct/>
              <w:snapToGrid w:val="0"/>
              <w:jc w:val="center"/>
              <w:rPr>
                <w:color w:val="auto"/>
                <w:kern w:val="0"/>
                <w:sz w:val="20"/>
                <w:szCs w:val="20"/>
              </w:rPr>
            </w:pPr>
          </w:p>
        </w:tc>
        <w:tc>
          <w:tcPr>
            <w:tcW w:w="1701" w:type="dxa"/>
            <w:vMerge w:val="continue"/>
            <w:vAlign w:val="center"/>
          </w:tcPr>
          <w:p>
            <w:pPr>
              <w:overflowPunct w:val="0"/>
              <w:topLinePunct/>
              <w:snapToGrid w:val="0"/>
              <w:jc w:val="center"/>
              <w:rPr>
                <w:color w:val="auto"/>
                <w:kern w:val="0"/>
                <w:sz w:val="20"/>
                <w:szCs w:val="20"/>
              </w:rPr>
            </w:pPr>
          </w:p>
        </w:tc>
        <w:tc>
          <w:tcPr>
            <w:tcW w:w="370" w:type="dxa"/>
            <w:vMerge w:val="continue"/>
            <w:vAlign w:val="center"/>
          </w:tcPr>
          <w:p>
            <w:pPr>
              <w:overflowPunct w:val="0"/>
              <w:topLinePunct/>
              <w:snapToGrid w:val="0"/>
              <w:jc w:val="center"/>
              <w:rPr>
                <w:color w:val="auto"/>
                <w:kern w:val="0"/>
                <w:sz w:val="20"/>
                <w:szCs w:val="20"/>
              </w:rPr>
            </w:pPr>
          </w:p>
        </w:tc>
        <w:tc>
          <w:tcPr>
            <w:tcW w:w="1027" w:type="dxa"/>
            <w:vAlign w:val="center"/>
          </w:tcPr>
          <w:p>
            <w:pPr>
              <w:overflowPunct w:val="0"/>
              <w:topLinePunct/>
              <w:snapToGrid w:val="0"/>
              <w:jc w:val="center"/>
              <w:rPr>
                <w:color w:val="auto"/>
                <w:kern w:val="0"/>
                <w:sz w:val="20"/>
                <w:szCs w:val="20"/>
              </w:rPr>
            </w:pPr>
            <w:r>
              <w:rPr>
                <w:color w:val="auto"/>
                <w:kern w:val="0"/>
                <w:sz w:val="20"/>
                <w:szCs w:val="20"/>
              </w:rPr>
              <w:t>二等奖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4分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3.5分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3分</w:t>
            </w:r>
          </w:p>
        </w:tc>
        <w:tc>
          <w:tcPr>
            <w:tcW w:w="1145" w:type="dxa"/>
            <w:vMerge w:val="continue"/>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continue"/>
            <w:vAlign w:val="center"/>
          </w:tcPr>
          <w:p>
            <w:pPr>
              <w:overflowPunct w:val="0"/>
              <w:topLinePunct/>
              <w:snapToGrid w:val="0"/>
              <w:jc w:val="center"/>
              <w:rPr>
                <w:color w:val="auto"/>
                <w:kern w:val="0"/>
                <w:sz w:val="20"/>
                <w:szCs w:val="20"/>
              </w:rPr>
            </w:pPr>
          </w:p>
        </w:tc>
        <w:tc>
          <w:tcPr>
            <w:tcW w:w="1701" w:type="dxa"/>
            <w:vMerge w:val="continue"/>
            <w:vAlign w:val="center"/>
          </w:tcPr>
          <w:p>
            <w:pPr>
              <w:overflowPunct w:val="0"/>
              <w:topLinePunct/>
              <w:snapToGrid w:val="0"/>
              <w:jc w:val="center"/>
              <w:rPr>
                <w:color w:val="auto"/>
                <w:kern w:val="0"/>
                <w:sz w:val="20"/>
                <w:szCs w:val="20"/>
              </w:rPr>
            </w:pPr>
          </w:p>
        </w:tc>
        <w:tc>
          <w:tcPr>
            <w:tcW w:w="370" w:type="dxa"/>
            <w:vMerge w:val="continue"/>
            <w:vAlign w:val="center"/>
          </w:tcPr>
          <w:p>
            <w:pPr>
              <w:overflowPunct w:val="0"/>
              <w:topLinePunct/>
              <w:snapToGrid w:val="0"/>
              <w:jc w:val="center"/>
              <w:rPr>
                <w:color w:val="auto"/>
                <w:kern w:val="0"/>
                <w:sz w:val="20"/>
                <w:szCs w:val="20"/>
              </w:rPr>
            </w:pPr>
          </w:p>
        </w:tc>
        <w:tc>
          <w:tcPr>
            <w:tcW w:w="1027" w:type="dxa"/>
            <w:vAlign w:val="center"/>
          </w:tcPr>
          <w:p>
            <w:pPr>
              <w:overflowPunct w:val="0"/>
              <w:topLinePunct/>
              <w:snapToGrid w:val="0"/>
              <w:jc w:val="center"/>
              <w:rPr>
                <w:color w:val="auto"/>
                <w:kern w:val="0"/>
                <w:sz w:val="20"/>
                <w:szCs w:val="20"/>
              </w:rPr>
            </w:pPr>
            <w:r>
              <w:rPr>
                <w:color w:val="auto"/>
                <w:kern w:val="0"/>
                <w:sz w:val="20"/>
                <w:szCs w:val="20"/>
              </w:rPr>
              <w:t>三等奖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3分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2.8分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2.5分</w:t>
            </w:r>
          </w:p>
        </w:tc>
        <w:tc>
          <w:tcPr>
            <w:tcW w:w="1145" w:type="dxa"/>
            <w:vMerge w:val="restart"/>
            <w:vAlign w:val="center"/>
          </w:tcPr>
          <w:p>
            <w:pPr>
              <w:overflowPunct w:val="0"/>
              <w:topLinePunct/>
              <w:snapToGrid w:val="0"/>
              <w:jc w:val="center"/>
              <w:rPr>
                <w:color w:val="auto"/>
                <w:kern w:val="0"/>
                <w:sz w:val="20"/>
                <w:szCs w:val="20"/>
              </w:rPr>
            </w:pPr>
            <w:r>
              <w:rPr>
                <w:color w:val="auto"/>
                <w:kern w:val="0"/>
                <w:sz w:val="20"/>
                <w:szCs w:val="20"/>
              </w:rPr>
              <w:t>2000年以前设置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continue"/>
            <w:vAlign w:val="center"/>
          </w:tcPr>
          <w:p>
            <w:pPr>
              <w:overflowPunct w:val="0"/>
              <w:topLinePunct/>
              <w:snapToGrid w:val="0"/>
              <w:jc w:val="center"/>
              <w:rPr>
                <w:color w:val="auto"/>
                <w:kern w:val="0"/>
                <w:sz w:val="20"/>
                <w:szCs w:val="20"/>
              </w:rPr>
            </w:pPr>
          </w:p>
        </w:tc>
        <w:tc>
          <w:tcPr>
            <w:tcW w:w="1701" w:type="dxa"/>
            <w:vMerge w:val="continue"/>
            <w:vAlign w:val="center"/>
          </w:tcPr>
          <w:p>
            <w:pPr>
              <w:overflowPunct w:val="0"/>
              <w:topLinePunct/>
              <w:snapToGrid w:val="0"/>
              <w:jc w:val="center"/>
              <w:rPr>
                <w:color w:val="auto"/>
                <w:kern w:val="0"/>
                <w:sz w:val="20"/>
                <w:szCs w:val="20"/>
              </w:rPr>
            </w:pPr>
          </w:p>
        </w:tc>
        <w:tc>
          <w:tcPr>
            <w:tcW w:w="370" w:type="dxa"/>
            <w:vMerge w:val="continue"/>
            <w:vAlign w:val="center"/>
          </w:tcPr>
          <w:p>
            <w:pPr>
              <w:overflowPunct w:val="0"/>
              <w:topLinePunct/>
              <w:snapToGrid w:val="0"/>
              <w:jc w:val="center"/>
              <w:rPr>
                <w:color w:val="auto"/>
                <w:kern w:val="0"/>
                <w:sz w:val="20"/>
                <w:szCs w:val="20"/>
              </w:rPr>
            </w:pPr>
          </w:p>
        </w:tc>
        <w:tc>
          <w:tcPr>
            <w:tcW w:w="1027" w:type="dxa"/>
            <w:vAlign w:val="center"/>
          </w:tcPr>
          <w:p>
            <w:pPr>
              <w:overflowPunct w:val="0"/>
              <w:topLinePunct/>
              <w:snapToGrid w:val="0"/>
              <w:jc w:val="center"/>
              <w:rPr>
                <w:color w:val="auto"/>
                <w:kern w:val="0"/>
                <w:sz w:val="20"/>
                <w:szCs w:val="20"/>
              </w:rPr>
            </w:pPr>
            <w:r>
              <w:rPr>
                <w:color w:val="auto"/>
                <w:kern w:val="0"/>
                <w:sz w:val="20"/>
                <w:szCs w:val="20"/>
              </w:rPr>
              <w:t>四等奖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2.5分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2.3分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2分</w:t>
            </w:r>
          </w:p>
        </w:tc>
        <w:tc>
          <w:tcPr>
            <w:tcW w:w="1145" w:type="dxa"/>
            <w:vMerge w:val="continue"/>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Merge w:val="continue"/>
            <w:vAlign w:val="center"/>
          </w:tcPr>
          <w:p>
            <w:pPr>
              <w:overflowPunct w:val="0"/>
              <w:topLinePunct/>
              <w:snapToGrid w:val="0"/>
              <w:jc w:val="center"/>
              <w:rPr>
                <w:color w:val="auto"/>
                <w:kern w:val="0"/>
                <w:sz w:val="20"/>
                <w:szCs w:val="20"/>
              </w:rPr>
            </w:pPr>
          </w:p>
        </w:tc>
        <w:tc>
          <w:tcPr>
            <w:tcW w:w="1701" w:type="dxa"/>
            <w:vMerge w:val="continue"/>
            <w:vAlign w:val="center"/>
          </w:tcPr>
          <w:p>
            <w:pPr>
              <w:overflowPunct w:val="0"/>
              <w:topLinePunct/>
              <w:snapToGrid w:val="0"/>
              <w:jc w:val="center"/>
              <w:rPr>
                <w:color w:val="auto"/>
                <w:kern w:val="0"/>
                <w:sz w:val="20"/>
                <w:szCs w:val="20"/>
              </w:rPr>
            </w:pPr>
          </w:p>
        </w:tc>
        <w:tc>
          <w:tcPr>
            <w:tcW w:w="370" w:type="dxa"/>
            <w:vAlign w:val="center"/>
          </w:tcPr>
          <w:p>
            <w:pPr>
              <w:overflowPunct w:val="0"/>
              <w:topLinePunct/>
              <w:snapToGrid w:val="0"/>
              <w:jc w:val="center"/>
              <w:rPr>
                <w:color w:val="auto"/>
                <w:kern w:val="0"/>
                <w:sz w:val="20"/>
                <w:szCs w:val="20"/>
              </w:rPr>
            </w:pPr>
            <w:r>
              <w:rPr>
                <w:color w:val="auto"/>
                <w:kern w:val="0"/>
                <w:sz w:val="20"/>
                <w:szCs w:val="20"/>
              </w:rPr>
              <w:t>国家级</w:t>
            </w:r>
          </w:p>
        </w:tc>
        <w:tc>
          <w:tcPr>
            <w:tcW w:w="1027" w:type="dxa"/>
            <w:vAlign w:val="center"/>
          </w:tcPr>
          <w:p>
            <w:pPr>
              <w:overflowPunct w:val="0"/>
              <w:topLinePunct/>
              <w:snapToGrid w:val="0"/>
              <w:jc w:val="center"/>
              <w:rPr>
                <w:color w:val="auto"/>
                <w:kern w:val="0"/>
                <w:sz w:val="20"/>
                <w:szCs w:val="20"/>
              </w:rPr>
            </w:pPr>
            <w:r>
              <w:rPr>
                <w:color w:val="auto"/>
                <w:kern w:val="0"/>
                <w:sz w:val="20"/>
                <w:szCs w:val="20"/>
              </w:rPr>
              <w:t>不分等级</w:t>
            </w:r>
          </w:p>
        </w:tc>
        <w:tc>
          <w:tcPr>
            <w:tcW w:w="775" w:type="dxa"/>
            <w:vAlign w:val="center"/>
          </w:tcPr>
          <w:p>
            <w:pPr>
              <w:overflowPunct w:val="0"/>
              <w:topLinePunct/>
              <w:snapToGrid w:val="0"/>
              <w:jc w:val="center"/>
              <w:rPr>
                <w:color w:val="auto"/>
                <w:kern w:val="0"/>
                <w:sz w:val="20"/>
                <w:szCs w:val="20"/>
              </w:rPr>
            </w:pPr>
            <w:r>
              <w:rPr>
                <w:color w:val="auto"/>
                <w:kern w:val="0"/>
                <w:sz w:val="20"/>
                <w:szCs w:val="20"/>
              </w:rPr>
              <w:t>5分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4.8分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4.5分</w:t>
            </w:r>
          </w:p>
        </w:tc>
        <w:tc>
          <w:tcPr>
            <w:tcW w:w="1145" w:type="dxa"/>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国家卫</w:t>
            </w:r>
            <w:r>
              <w:rPr>
                <w:rFonts w:hint="eastAsia"/>
                <w:color w:val="auto"/>
                <w:kern w:val="0"/>
                <w:sz w:val="20"/>
                <w:szCs w:val="20"/>
              </w:rPr>
              <w:t>生健康</w:t>
            </w:r>
            <w:r>
              <w:rPr>
                <w:color w:val="auto"/>
                <w:kern w:val="0"/>
                <w:sz w:val="20"/>
                <w:szCs w:val="20"/>
              </w:rPr>
              <w:t>委科学技术进步奖</w:t>
            </w:r>
          </w:p>
        </w:tc>
        <w:tc>
          <w:tcPr>
            <w:tcW w:w="1701" w:type="dxa"/>
            <w:vAlign w:val="center"/>
          </w:tcPr>
          <w:p>
            <w:pPr>
              <w:overflowPunct w:val="0"/>
              <w:topLinePunct/>
              <w:snapToGrid w:val="0"/>
              <w:jc w:val="center"/>
              <w:rPr>
                <w:color w:val="auto"/>
                <w:kern w:val="0"/>
                <w:sz w:val="20"/>
                <w:szCs w:val="20"/>
              </w:rPr>
            </w:pPr>
            <w:r>
              <w:rPr>
                <w:color w:val="auto"/>
                <w:kern w:val="0"/>
                <w:sz w:val="20"/>
                <w:szCs w:val="20"/>
              </w:rPr>
              <w:t>国家卫</w:t>
            </w:r>
            <w:r>
              <w:rPr>
                <w:rFonts w:hint="eastAsia"/>
                <w:color w:val="auto"/>
                <w:kern w:val="0"/>
                <w:sz w:val="20"/>
                <w:szCs w:val="20"/>
              </w:rPr>
              <w:t>生健康</w:t>
            </w:r>
            <w:r>
              <w:rPr>
                <w:color w:val="auto"/>
                <w:kern w:val="0"/>
                <w:sz w:val="20"/>
                <w:szCs w:val="20"/>
              </w:rPr>
              <w:t>委</w:t>
            </w:r>
          </w:p>
        </w:tc>
        <w:tc>
          <w:tcPr>
            <w:tcW w:w="370" w:type="dxa"/>
            <w:vMerge w:val="restart"/>
            <w:vAlign w:val="center"/>
          </w:tcPr>
          <w:p>
            <w:pPr>
              <w:overflowPunct w:val="0"/>
              <w:topLinePunct/>
              <w:snapToGrid w:val="0"/>
              <w:jc w:val="center"/>
              <w:rPr>
                <w:color w:val="auto"/>
                <w:kern w:val="0"/>
                <w:sz w:val="20"/>
                <w:szCs w:val="20"/>
              </w:rPr>
            </w:pPr>
            <w:r>
              <w:rPr>
                <w:color w:val="auto"/>
                <w:kern w:val="0"/>
                <w:sz w:val="20"/>
                <w:szCs w:val="20"/>
              </w:rPr>
              <w:t>省部级</w:t>
            </w:r>
          </w:p>
          <w:p>
            <w:pPr>
              <w:overflowPunct w:val="0"/>
              <w:topLinePunct/>
              <w:snapToGrid w:val="0"/>
              <w:jc w:val="center"/>
              <w:rPr>
                <w:color w:val="auto"/>
                <w:kern w:val="0"/>
                <w:sz w:val="20"/>
                <w:szCs w:val="20"/>
              </w:rPr>
            </w:pPr>
          </w:p>
        </w:tc>
        <w:tc>
          <w:tcPr>
            <w:tcW w:w="1027" w:type="dxa"/>
            <w:vMerge w:val="restart"/>
            <w:vAlign w:val="center"/>
          </w:tcPr>
          <w:p>
            <w:pPr>
              <w:overflowPunct w:val="0"/>
              <w:topLinePunct/>
              <w:snapToGrid w:val="0"/>
              <w:jc w:val="center"/>
              <w:rPr>
                <w:color w:val="auto"/>
                <w:kern w:val="0"/>
                <w:sz w:val="20"/>
                <w:szCs w:val="20"/>
              </w:rPr>
            </w:pPr>
            <w:r>
              <w:rPr>
                <w:color w:val="auto"/>
                <w:kern w:val="0"/>
                <w:sz w:val="20"/>
                <w:szCs w:val="20"/>
              </w:rPr>
              <w:t>一等奖</w:t>
            </w:r>
          </w:p>
        </w:tc>
        <w:tc>
          <w:tcPr>
            <w:tcW w:w="775" w:type="dxa"/>
            <w:vMerge w:val="restart"/>
            <w:vAlign w:val="center"/>
          </w:tcPr>
          <w:p>
            <w:pPr>
              <w:overflowPunct w:val="0"/>
              <w:topLinePunct/>
              <w:snapToGrid w:val="0"/>
              <w:jc w:val="center"/>
              <w:rPr>
                <w:color w:val="auto"/>
                <w:kern w:val="0"/>
                <w:sz w:val="20"/>
                <w:szCs w:val="20"/>
              </w:rPr>
            </w:pPr>
            <w:r>
              <w:rPr>
                <w:color w:val="auto"/>
                <w:kern w:val="0"/>
                <w:sz w:val="20"/>
                <w:szCs w:val="20"/>
              </w:rPr>
              <w:t>3分</w:t>
            </w:r>
          </w:p>
        </w:tc>
        <w:tc>
          <w:tcPr>
            <w:tcW w:w="808" w:type="dxa"/>
            <w:vMerge w:val="restart"/>
            <w:vAlign w:val="center"/>
          </w:tcPr>
          <w:p>
            <w:pPr>
              <w:overflowPunct w:val="0"/>
              <w:topLinePunct/>
              <w:snapToGrid w:val="0"/>
              <w:jc w:val="center"/>
              <w:rPr>
                <w:color w:val="auto"/>
                <w:kern w:val="0"/>
                <w:sz w:val="20"/>
                <w:szCs w:val="20"/>
              </w:rPr>
            </w:pPr>
            <w:r>
              <w:rPr>
                <w:color w:val="auto"/>
                <w:kern w:val="0"/>
                <w:sz w:val="20"/>
                <w:szCs w:val="20"/>
              </w:rPr>
              <w:t>2.8分</w:t>
            </w:r>
          </w:p>
        </w:tc>
        <w:tc>
          <w:tcPr>
            <w:tcW w:w="763" w:type="dxa"/>
            <w:vMerge w:val="restart"/>
            <w:vAlign w:val="center"/>
          </w:tcPr>
          <w:p>
            <w:pPr>
              <w:overflowPunct w:val="0"/>
              <w:topLinePunct/>
              <w:snapToGrid w:val="0"/>
              <w:jc w:val="center"/>
              <w:rPr>
                <w:color w:val="auto"/>
                <w:kern w:val="0"/>
                <w:sz w:val="20"/>
                <w:szCs w:val="20"/>
              </w:rPr>
            </w:pPr>
            <w:r>
              <w:rPr>
                <w:color w:val="auto"/>
                <w:kern w:val="0"/>
                <w:sz w:val="20"/>
                <w:szCs w:val="20"/>
              </w:rPr>
              <w:t>2.5分</w:t>
            </w:r>
          </w:p>
        </w:tc>
        <w:tc>
          <w:tcPr>
            <w:tcW w:w="1145" w:type="dxa"/>
            <w:vMerge w:val="restart"/>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中华医学科技奖</w:t>
            </w:r>
          </w:p>
        </w:tc>
        <w:tc>
          <w:tcPr>
            <w:tcW w:w="1701" w:type="dxa"/>
            <w:vAlign w:val="center"/>
          </w:tcPr>
          <w:p>
            <w:pPr>
              <w:overflowPunct w:val="0"/>
              <w:topLinePunct/>
              <w:snapToGrid w:val="0"/>
              <w:jc w:val="center"/>
              <w:rPr>
                <w:color w:val="auto"/>
                <w:kern w:val="0"/>
                <w:sz w:val="20"/>
                <w:szCs w:val="20"/>
              </w:rPr>
            </w:pPr>
            <w:r>
              <w:rPr>
                <w:color w:val="auto"/>
                <w:kern w:val="0"/>
                <w:sz w:val="20"/>
                <w:szCs w:val="20"/>
              </w:rPr>
              <w:t>中华医学会</w:t>
            </w:r>
          </w:p>
        </w:tc>
        <w:tc>
          <w:tcPr>
            <w:tcW w:w="370" w:type="dxa"/>
            <w:vMerge w:val="continue"/>
            <w:vAlign w:val="center"/>
          </w:tcPr>
          <w:p>
            <w:pPr>
              <w:overflowPunct w:val="0"/>
              <w:topLinePunct/>
              <w:snapToGrid w:val="0"/>
              <w:jc w:val="center"/>
              <w:rPr>
                <w:color w:val="auto"/>
                <w:kern w:val="0"/>
                <w:sz w:val="20"/>
                <w:szCs w:val="20"/>
              </w:rPr>
            </w:pPr>
          </w:p>
        </w:tc>
        <w:tc>
          <w:tcPr>
            <w:tcW w:w="1027" w:type="dxa"/>
            <w:vMerge w:val="continue"/>
            <w:vAlign w:val="center"/>
          </w:tcPr>
          <w:p>
            <w:pPr>
              <w:overflowPunct w:val="0"/>
              <w:topLinePunct/>
              <w:snapToGrid w:val="0"/>
              <w:jc w:val="center"/>
              <w:rPr>
                <w:color w:val="auto"/>
                <w:kern w:val="0"/>
                <w:sz w:val="20"/>
                <w:szCs w:val="20"/>
              </w:rPr>
            </w:pPr>
          </w:p>
        </w:tc>
        <w:tc>
          <w:tcPr>
            <w:tcW w:w="775" w:type="dxa"/>
            <w:vMerge w:val="continue"/>
            <w:vAlign w:val="center"/>
          </w:tcPr>
          <w:p>
            <w:pPr>
              <w:overflowPunct w:val="0"/>
              <w:topLinePunct/>
              <w:snapToGrid w:val="0"/>
              <w:jc w:val="center"/>
              <w:rPr>
                <w:color w:val="auto"/>
                <w:kern w:val="0"/>
                <w:sz w:val="20"/>
                <w:szCs w:val="20"/>
              </w:rPr>
            </w:pPr>
          </w:p>
        </w:tc>
        <w:tc>
          <w:tcPr>
            <w:tcW w:w="808" w:type="dxa"/>
            <w:vMerge w:val="continue"/>
            <w:vAlign w:val="center"/>
          </w:tcPr>
          <w:p>
            <w:pPr>
              <w:overflowPunct w:val="0"/>
              <w:topLinePunct/>
              <w:snapToGrid w:val="0"/>
              <w:jc w:val="center"/>
              <w:rPr>
                <w:color w:val="auto"/>
                <w:kern w:val="0"/>
                <w:sz w:val="20"/>
                <w:szCs w:val="20"/>
              </w:rPr>
            </w:pPr>
          </w:p>
        </w:tc>
        <w:tc>
          <w:tcPr>
            <w:tcW w:w="763" w:type="dxa"/>
            <w:vMerge w:val="continue"/>
            <w:vAlign w:val="center"/>
          </w:tcPr>
          <w:p>
            <w:pPr>
              <w:overflowPunct w:val="0"/>
              <w:topLinePunct/>
              <w:snapToGrid w:val="0"/>
              <w:jc w:val="center"/>
              <w:rPr>
                <w:color w:val="auto"/>
                <w:kern w:val="0"/>
                <w:sz w:val="20"/>
                <w:szCs w:val="20"/>
              </w:rPr>
            </w:pPr>
          </w:p>
        </w:tc>
        <w:tc>
          <w:tcPr>
            <w:tcW w:w="1145" w:type="dxa"/>
            <w:vMerge w:val="continue"/>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中华护理科技进步奖</w:t>
            </w:r>
          </w:p>
        </w:tc>
        <w:tc>
          <w:tcPr>
            <w:tcW w:w="1701" w:type="dxa"/>
            <w:vAlign w:val="center"/>
          </w:tcPr>
          <w:p>
            <w:pPr>
              <w:overflowPunct w:val="0"/>
              <w:topLinePunct/>
              <w:snapToGrid w:val="0"/>
              <w:jc w:val="center"/>
              <w:rPr>
                <w:color w:val="auto"/>
                <w:kern w:val="0"/>
                <w:sz w:val="20"/>
                <w:szCs w:val="20"/>
              </w:rPr>
            </w:pPr>
            <w:r>
              <w:rPr>
                <w:color w:val="auto"/>
                <w:kern w:val="0"/>
                <w:sz w:val="20"/>
                <w:szCs w:val="20"/>
              </w:rPr>
              <w:t>中华护理学会</w:t>
            </w:r>
          </w:p>
        </w:tc>
        <w:tc>
          <w:tcPr>
            <w:tcW w:w="370" w:type="dxa"/>
            <w:vMerge w:val="continue"/>
            <w:vAlign w:val="center"/>
          </w:tcPr>
          <w:p>
            <w:pPr>
              <w:overflowPunct w:val="0"/>
              <w:topLinePunct/>
              <w:snapToGrid w:val="0"/>
              <w:jc w:val="center"/>
              <w:rPr>
                <w:color w:val="auto"/>
                <w:kern w:val="0"/>
                <w:sz w:val="20"/>
                <w:szCs w:val="20"/>
              </w:rPr>
            </w:pPr>
          </w:p>
        </w:tc>
        <w:tc>
          <w:tcPr>
            <w:tcW w:w="1027" w:type="dxa"/>
            <w:vMerge w:val="continue"/>
            <w:vAlign w:val="center"/>
          </w:tcPr>
          <w:p>
            <w:pPr>
              <w:overflowPunct w:val="0"/>
              <w:topLinePunct/>
              <w:snapToGrid w:val="0"/>
              <w:jc w:val="center"/>
              <w:rPr>
                <w:color w:val="auto"/>
                <w:kern w:val="0"/>
                <w:sz w:val="20"/>
                <w:szCs w:val="20"/>
              </w:rPr>
            </w:pPr>
          </w:p>
        </w:tc>
        <w:tc>
          <w:tcPr>
            <w:tcW w:w="775" w:type="dxa"/>
            <w:vMerge w:val="continue"/>
            <w:vAlign w:val="center"/>
          </w:tcPr>
          <w:p>
            <w:pPr>
              <w:overflowPunct w:val="0"/>
              <w:topLinePunct/>
              <w:snapToGrid w:val="0"/>
              <w:jc w:val="center"/>
              <w:rPr>
                <w:color w:val="auto"/>
                <w:kern w:val="0"/>
                <w:sz w:val="20"/>
                <w:szCs w:val="20"/>
              </w:rPr>
            </w:pPr>
          </w:p>
        </w:tc>
        <w:tc>
          <w:tcPr>
            <w:tcW w:w="808" w:type="dxa"/>
            <w:vMerge w:val="continue"/>
            <w:vAlign w:val="center"/>
          </w:tcPr>
          <w:p>
            <w:pPr>
              <w:overflowPunct w:val="0"/>
              <w:topLinePunct/>
              <w:snapToGrid w:val="0"/>
              <w:jc w:val="center"/>
              <w:rPr>
                <w:color w:val="auto"/>
                <w:kern w:val="0"/>
                <w:sz w:val="20"/>
                <w:szCs w:val="20"/>
              </w:rPr>
            </w:pPr>
          </w:p>
        </w:tc>
        <w:tc>
          <w:tcPr>
            <w:tcW w:w="763" w:type="dxa"/>
            <w:vMerge w:val="continue"/>
            <w:vAlign w:val="center"/>
          </w:tcPr>
          <w:p>
            <w:pPr>
              <w:overflowPunct w:val="0"/>
              <w:topLinePunct/>
              <w:snapToGrid w:val="0"/>
              <w:jc w:val="center"/>
              <w:rPr>
                <w:color w:val="auto"/>
                <w:kern w:val="0"/>
                <w:sz w:val="20"/>
                <w:szCs w:val="20"/>
              </w:rPr>
            </w:pPr>
          </w:p>
        </w:tc>
        <w:tc>
          <w:tcPr>
            <w:tcW w:w="1145" w:type="dxa"/>
            <w:vMerge w:val="continue"/>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中华预防医学会科学技术奖</w:t>
            </w:r>
          </w:p>
        </w:tc>
        <w:tc>
          <w:tcPr>
            <w:tcW w:w="1701" w:type="dxa"/>
            <w:vAlign w:val="center"/>
          </w:tcPr>
          <w:p>
            <w:pPr>
              <w:overflowPunct w:val="0"/>
              <w:topLinePunct/>
              <w:snapToGrid w:val="0"/>
              <w:jc w:val="center"/>
              <w:rPr>
                <w:color w:val="auto"/>
                <w:kern w:val="0"/>
                <w:sz w:val="20"/>
                <w:szCs w:val="20"/>
              </w:rPr>
            </w:pPr>
            <w:r>
              <w:rPr>
                <w:color w:val="auto"/>
                <w:kern w:val="0"/>
                <w:sz w:val="20"/>
                <w:szCs w:val="20"/>
              </w:rPr>
              <w:t>中华预防医学会</w:t>
            </w:r>
          </w:p>
        </w:tc>
        <w:tc>
          <w:tcPr>
            <w:tcW w:w="370" w:type="dxa"/>
            <w:vMerge w:val="continue"/>
            <w:vAlign w:val="center"/>
          </w:tcPr>
          <w:p>
            <w:pPr>
              <w:overflowPunct w:val="0"/>
              <w:topLinePunct/>
              <w:snapToGrid w:val="0"/>
              <w:jc w:val="center"/>
              <w:rPr>
                <w:color w:val="auto"/>
                <w:kern w:val="0"/>
                <w:sz w:val="20"/>
                <w:szCs w:val="20"/>
              </w:rPr>
            </w:pPr>
          </w:p>
        </w:tc>
        <w:tc>
          <w:tcPr>
            <w:tcW w:w="1027" w:type="dxa"/>
            <w:vMerge w:val="restart"/>
            <w:vAlign w:val="center"/>
          </w:tcPr>
          <w:p>
            <w:pPr>
              <w:overflowPunct w:val="0"/>
              <w:topLinePunct/>
              <w:snapToGrid w:val="0"/>
              <w:jc w:val="center"/>
              <w:rPr>
                <w:color w:val="auto"/>
                <w:kern w:val="0"/>
                <w:sz w:val="20"/>
                <w:szCs w:val="20"/>
              </w:rPr>
            </w:pPr>
            <w:r>
              <w:rPr>
                <w:color w:val="auto"/>
                <w:kern w:val="0"/>
                <w:sz w:val="20"/>
                <w:szCs w:val="20"/>
              </w:rPr>
              <w:t>二等奖</w:t>
            </w:r>
          </w:p>
        </w:tc>
        <w:tc>
          <w:tcPr>
            <w:tcW w:w="775" w:type="dxa"/>
            <w:vMerge w:val="restart"/>
            <w:vAlign w:val="center"/>
          </w:tcPr>
          <w:p>
            <w:pPr>
              <w:overflowPunct w:val="0"/>
              <w:topLinePunct/>
              <w:snapToGrid w:val="0"/>
              <w:jc w:val="center"/>
              <w:rPr>
                <w:color w:val="auto"/>
                <w:kern w:val="0"/>
                <w:sz w:val="20"/>
                <w:szCs w:val="20"/>
              </w:rPr>
            </w:pPr>
            <w:r>
              <w:rPr>
                <w:color w:val="auto"/>
                <w:kern w:val="0"/>
                <w:sz w:val="20"/>
                <w:szCs w:val="20"/>
              </w:rPr>
              <w:t>2.5分</w:t>
            </w:r>
          </w:p>
        </w:tc>
        <w:tc>
          <w:tcPr>
            <w:tcW w:w="808" w:type="dxa"/>
            <w:vMerge w:val="restart"/>
            <w:vAlign w:val="center"/>
          </w:tcPr>
          <w:p>
            <w:pPr>
              <w:overflowPunct w:val="0"/>
              <w:topLinePunct/>
              <w:snapToGrid w:val="0"/>
              <w:jc w:val="center"/>
              <w:rPr>
                <w:color w:val="auto"/>
                <w:kern w:val="0"/>
                <w:sz w:val="20"/>
                <w:szCs w:val="20"/>
              </w:rPr>
            </w:pPr>
            <w:r>
              <w:rPr>
                <w:color w:val="auto"/>
                <w:kern w:val="0"/>
                <w:sz w:val="20"/>
                <w:szCs w:val="20"/>
              </w:rPr>
              <w:t>2.3分</w:t>
            </w:r>
          </w:p>
        </w:tc>
        <w:tc>
          <w:tcPr>
            <w:tcW w:w="763" w:type="dxa"/>
            <w:vMerge w:val="restart"/>
            <w:vAlign w:val="center"/>
          </w:tcPr>
          <w:p>
            <w:pPr>
              <w:overflowPunct w:val="0"/>
              <w:topLinePunct/>
              <w:snapToGrid w:val="0"/>
              <w:jc w:val="center"/>
              <w:rPr>
                <w:color w:val="auto"/>
                <w:kern w:val="0"/>
                <w:sz w:val="20"/>
                <w:szCs w:val="20"/>
              </w:rPr>
            </w:pPr>
            <w:r>
              <w:rPr>
                <w:color w:val="auto"/>
                <w:kern w:val="0"/>
                <w:sz w:val="20"/>
                <w:szCs w:val="20"/>
              </w:rPr>
              <w:t>2分</w:t>
            </w:r>
          </w:p>
        </w:tc>
        <w:tc>
          <w:tcPr>
            <w:tcW w:w="1145" w:type="dxa"/>
            <w:vMerge w:val="restart"/>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中华中医药学会科学技术奖</w:t>
            </w:r>
          </w:p>
        </w:tc>
        <w:tc>
          <w:tcPr>
            <w:tcW w:w="1701" w:type="dxa"/>
            <w:vAlign w:val="center"/>
          </w:tcPr>
          <w:p>
            <w:pPr>
              <w:overflowPunct w:val="0"/>
              <w:topLinePunct/>
              <w:snapToGrid w:val="0"/>
              <w:jc w:val="center"/>
              <w:rPr>
                <w:color w:val="auto"/>
                <w:kern w:val="0"/>
                <w:sz w:val="20"/>
                <w:szCs w:val="20"/>
              </w:rPr>
            </w:pPr>
            <w:r>
              <w:rPr>
                <w:color w:val="auto"/>
                <w:kern w:val="0"/>
                <w:sz w:val="20"/>
                <w:szCs w:val="20"/>
              </w:rPr>
              <w:t>中华中医药学会</w:t>
            </w:r>
          </w:p>
        </w:tc>
        <w:tc>
          <w:tcPr>
            <w:tcW w:w="370" w:type="dxa"/>
            <w:vMerge w:val="continue"/>
            <w:vAlign w:val="center"/>
          </w:tcPr>
          <w:p>
            <w:pPr>
              <w:overflowPunct w:val="0"/>
              <w:topLinePunct/>
              <w:snapToGrid w:val="0"/>
              <w:jc w:val="center"/>
              <w:rPr>
                <w:color w:val="auto"/>
                <w:kern w:val="0"/>
                <w:sz w:val="20"/>
                <w:szCs w:val="20"/>
              </w:rPr>
            </w:pPr>
          </w:p>
        </w:tc>
        <w:tc>
          <w:tcPr>
            <w:tcW w:w="1027" w:type="dxa"/>
            <w:vMerge w:val="continue"/>
            <w:vAlign w:val="center"/>
          </w:tcPr>
          <w:p>
            <w:pPr>
              <w:overflowPunct w:val="0"/>
              <w:topLinePunct/>
              <w:snapToGrid w:val="0"/>
              <w:jc w:val="center"/>
              <w:rPr>
                <w:color w:val="auto"/>
                <w:kern w:val="0"/>
                <w:sz w:val="20"/>
                <w:szCs w:val="20"/>
              </w:rPr>
            </w:pPr>
          </w:p>
        </w:tc>
        <w:tc>
          <w:tcPr>
            <w:tcW w:w="775" w:type="dxa"/>
            <w:vMerge w:val="continue"/>
            <w:vAlign w:val="center"/>
          </w:tcPr>
          <w:p>
            <w:pPr>
              <w:overflowPunct w:val="0"/>
              <w:topLinePunct/>
              <w:snapToGrid w:val="0"/>
              <w:jc w:val="center"/>
              <w:rPr>
                <w:color w:val="auto"/>
                <w:kern w:val="0"/>
                <w:sz w:val="20"/>
                <w:szCs w:val="20"/>
              </w:rPr>
            </w:pPr>
          </w:p>
        </w:tc>
        <w:tc>
          <w:tcPr>
            <w:tcW w:w="808" w:type="dxa"/>
            <w:vMerge w:val="continue"/>
            <w:vAlign w:val="center"/>
          </w:tcPr>
          <w:p>
            <w:pPr>
              <w:overflowPunct w:val="0"/>
              <w:topLinePunct/>
              <w:snapToGrid w:val="0"/>
              <w:jc w:val="center"/>
              <w:rPr>
                <w:color w:val="auto"/>
                <w:kern w:val="0"/>
                <w:sz w:val="20"/>
                <w:szCs w:val="20"/>
              </w:rPr>
            </w:pPr>
          </w:p>
        </w:tc>
        <w:tc>
          <w:tcPr>
            <w:tcW w:w="763" w:type="dxa"/>
            <w:vMerge w:val="continue"/>
            <w:vAlign w:val="center"/>
          </w:tcPr>
          <w:p>
            <w:pPr>
              <w:overflowPunct w:val="0"/>
              <w:topLinePunct/>
              <w:snapToGrid w:val="0"/>
              <w:jc w:val="center"/>
              <w:rPr>
                <w:color w:val="auto"/>
                <w:kern w:val="0"/>
                <w:sz w:val="20"/>
                <w:szCs w:val="20"/>
              </w:rPr>
            </w:pPr>
          </w:p>
        </w:tc>
        <w:tc>
          <w:tcPr>
            <w:tcW w:w="1145" w:type="dxa"/>
            <w:vMerge w:val="continue"/>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中国药学会科学技术奖</w:t>
            </w:r>
          </w:p>
        </w:tc>
        <w:tc>
          <w:tcPr>
            <w:tcW w:w="1701" w:type="dxa"/>
            <w:vAlign w:val="center"/>
          </w:tcPr>
          <w:p>
            <w:pPr>
              <w:overflowPunct w:val="0"/>
              <w:topLinePunct/>
              <w:snapToGrid w:val="0"/>
              <w:jc w:val="center"/>
              <w:rPr>
                <w:color w:val="auto"/>
                <w:kern w:val="0"/>
                <w:sz w:val="20"/>
                <w:szCs w:val="20"/>
              </w:rPr>
            </w:pPr>
            <w:r>
              <w:rPr>
                <w:color w:val="auto"/>
                <w:kern w:val="0"/>
                <w:sz w:val="20"/>
                <w:szCs w:val="20"/>
              </w:rPr>
              <w:t>中国药学会</w:t>
            </w:r>
          </w:p>
        </w:tc>
        <w:tc>
          <w:tcPr>
            <w:tcW w:w="370" w:type="dxa"/>
            <w:vMerge w:val="continue"/>
            <w:vAlign w:val="center"/>
          </w:tcPr>
          <w:p>
            <w:pPr>
              <w:overflowPunct w:val="0"/>
              <w:topLinePunct/>
              <w:snapToGrid w:val="0"/>
              <w:jc w:val="center"/>
              <w:rPr>
                <w:color w:val="auto"/>
                <w:kern w:val="0"/>
                <w:sz w:val="20"/>
                <w:szCs w:val="20"/>
              </w:rPr>
            </w:pPr>
          </w:p>
        </w:tc>
        <w:tc>
          <w:tcPr>
            <w:tcW w:w="1027" w:type="dxa"/>
            <w:vMerge w:val="continue"/>
            <w:vAlign w:val="center"/>
          </w:tcPr>
          <w:p>
            <w:pPr>
              <w:overflowPunct w:val="0"/>
              <w:topLinePunct/>
              <w:snapToGrid w:val="0"/>
              <w:jc w:val="center"/>
              <w:rPr>
                <w:color w:val="auto"/>
                <w:kern w:val="0"/>
                <w:sz w:val="20"/>
                <w:szCs w:val="20"/>
              </w:rPr>
            </w:pPr>
          </w:p>
        </w:tc>
        <w:tc>
          <w:tcPr>
            <w:tcW w:w="775" w:type="dxa"/>
            <w:vMerge w:val="continue"/>
            <w:vAlign w:val="center"/>
          </w:tcPr>
          <w:p>
            <w:pPr>
              <w:overflowPunct w:val="0"/>
              <w:topLinePunct/>
              <w:snapToGrid w:val="0"/>
              <w:jc w:val="center"/>
              <w:rPr>
                <w:color w:val="auto"/>
                <w:kern w:val="0"/>
                <w:sz w:val="20"/>
                <w:szCs w:val="20"/>
              </w:rPr>
            </w:pPr>
          </w:p>
        </w:tc>
        <w:tc>
          <w:tcPr>
            <w:tcW w:w="808" w:type="dxa"/>
            <w:vMerge w:val="continue"/>
            <w:vAlign w:val="center"/>
          </w:tcPr>
          <w:p>
            <w:pPr>
              <w:overflowPunct w:val="0"/>
              <w:topLinePunct/>
              <w:snapToGrid w:val="0"/>
              <w:jc w:val="center"/>
              <w:rPr>
                <w:color w:val="auto"/>
                <w:kern w:val="0"/>
                <w:sz w:val="20"/>
                <w:szCs w:val="20"/>
              </w:rPr>
            </w:pPr>
          </w:p>
        </w:tc>
        <w:tc>
          <w:tcPr>
            <w:tcW w:w="763" w:type="dxa"/>
            <w:vMerge w:val="continue"/>
            <w:vAlign w:val="center"/>
          </w:tcPr>
          <w:p>
            <w:pPr>
              <w:overflowPunct w:val="0"/>
              <w:topLinePunct/>
              <w:snapToGrid w:val="0"/>
              <w:jc w:val="center"/>
              <w:rPr>
                <w:color w:val="auto"/>
                <w:kern w:val="0"/>
                <w:sz w:val="20"/>
                <w:szCs w:val="20"/>
              </w:rPr>
            </w:pPr>
          </w:p>
        </w:tc>
        <w:tc>
          <w:tcPr>
            <w:tcW w:w="1145" w:type="dxa"/>
            <w:vMerge w:val="continue"/>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湖南省自然科学奖</w:t>
            </w:r>
          </w:p>
        </w:tc>
        <w:tc>
          <w:tcPr>
            <w:tcW w:w="1701" w:type="dxa"/>
            <w:vMerge w:val="restart"/>
            <w:vAlign w:val="center"/>
          </w:tcPr>
          <w:p>
            <w:pPr>
              <w:overflowPunct w:val="0"/>
              <w:topLinePunct/>
              <w:snapToGrid w:val="0"/>
              <w:jc w:val="center"/>
              <w:rPr>
                <w:color w:val="auto"/>
                <w:kern w:val="0"/>
                <w:sz w:val="20"/>
                <w:szCs w:val="20"/>
              </w:rPr>
            </w:pPr>
            <w:r>
              <w:rPr>
                <w:color w:val="auto"/>
                <w:kern w:val="0"/>
                <w:sz w:val="20"/>
                <w:szCs w:val="20"/>
              </w:rPr>
              <w:t>省政府</w:t>
            </w:r>
          </w:p>
        </w:tc>
        <w:tc>
          <w:tcPr>
            <w:tcW w:w="370" w:type="dxa"/>
            <w:vMerge w:val="continue"/>
            <w:vAlign w:val="center"/>
          </w:tcPr>
          <w:p>
            <w:pPr>
              <w:overflowPunct w:val="0"/>
              <w:topLinePunct/>
              <w:snapToGrid w:val="0"/>
              <w:jc w:val="center"/>
              <w:rPr>
                <w:color w:val="auto"/>
                <w:kern w:val="0"/>
                <w:sz w:val="20"/>
                <w:szCs w:val="20"/>
              </w:rPr>
            </w:pPr>
          </w:p>
        </w:tc>
        <w:tc>
          <w:tcPr>
            <w:tcW w:w="1027" w:type="dxa"/>
            <w:vMerge w:val="restart"/>
            <w:vAlign w:val="center"/>
          </w:tcPr>
          <w:p>
            <w:pPr>
              <w:overflowPunct w:val="0"/>
              <w:topLinePunct/>
              <w:snapToGrid w:val="0"/>
              <w:jc w:val="center"/>
              <w:rPr>
                <w:color w:val="auto"/>
                <w:kern w:val="0"/>
                <w:sz w:val="20"/>
                <w:szCs w:val="20"/>
              </w:rPr>
            </w:pPr>
            <w:r>
              <w:rPr>
                <w:color w:val="auto"/>
                <w:kern w:val="0"/>
                <w:sz w:val="20"/>
                <w:szCs w:val="20"/>
              </w:rPr>
              <w:t>三等奖</w:t>
            </w:r>
          </w:p>
        </w:tc>
        <w:tc>
          <w:tcPr>
            <w:tcW w:w="775" w:type="dxa"/>
            <w:vMerge w:val="restart"/>
            <w:vAlign w:val="center"/>
          </w:tcPr>
          <w:p>
            <w:pPr>
              <w:overflowPunct w:val="0"/>
              <w:topLinePunct/>
              <w:snapToGrid w:val="0"/>
              <w:jc w:val="center"/>
              <w:rPr>
                <w:color w:val="auto"/>
                <w:kern w:val="0"/>
                <w:sz w:val="20"/>
                <w:szCs w:val="20"/>
              </w:rPr>
            </w:pPr>
            <w:r>
              <w:rPr>
                <w:color w:val="auto"/>
                <w:kern w:val="0"/>
                <w:sz w:val="20"/>
                <w:szCs w:val="20"/>
              </w:rPr>
              <w:t>2分</w:t>
            </w:r>
          </w:p>
        </w:tc>
        <w:tc>
          <w:tcPr>
            <w:tcW w:w="808" w:type="dxa"/>
            <w:vMerge w:val="restart"/>
            <w:vAlign w:val="center"/>
          </w:tcPr>
          <w:p>
            <w:pPr>
              <w:overflowPunct w:val="0"/>
              <w:topLinePunct/>
              <w:snapToGrid w:val="0"/>
              <w:jc w:val="center"/>
              <w:rPr>
                <w:color w:val="auto"/>
                <w:kern w:val="0"/>
                <w:sz w:val="20"/>
                <w:szCs w:val="20"/>
              </w:rPr>
            </w:pPr>
            <w:r>
              <w:rPr>
                <w:color w:val="auto"/>
                <w:kern w:val="0"/>
                <w:sz w:val="20"/>
                <w:szCs w:val="20"/>
              </w:rPr>
              <w:t>1.8分</w:t>
            </w:r>
          </w:p>
        </w:tc>
        <w:tc>
          <w:tcPr>
            <w:tcW w:w="763" w:type="dxa"/>
            <w:vMerge w:val="restart"/>
            <w:vAlign w:val="center"/>
          </w:tcPr>
          <w:p>
            <w:pPr>
              <w:overflowPunct w:val="0"/>
              <w:topLinePunct/>
              <w:snapToGrid w:val="0"/>
              <w:jc w:val="center"/>
              <w:rPr>
                <w:color w:val="auto"/>
                <w:kern w:val="0"/>
                <w:sz w:val="20"/>
                <w:szCs w:val="20"/>
              </w:rPr>
            </w:pPr>
            <w:r>
              <w:rPr>
                <w:color w:val="auto"/>
                <w:kern w:val="0"/>
                <w:sz w:val="20"/>
                <w:szCs w:val="20"/>
              </w:rPr>
              <w:t>1.5分</w:t>
            </w:r>
          </w:p>
        </w:tc>
        <w:tc>
          <w:tcPr>
            <w:tcW w:w="1145" w:type="dxa"/>
            <w:vMerge w:val="restart"/>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湖南省技术发明奖</w:t>
            </w:r>
          </w:p>
        </w:tc>
        <w:tc>
          <w:tcPr>
            <w:tcW w:w="1701" w:type="dxa"/>
            <w:vMerge w:val="continue"/>
            <w:vAlign w:val="center"/>
          </w:tcPr>
          <w:p>
            <w:pPr>
              <w:overflowPunct w:val="0"/>
              <w:topLinePunct/>
              <w:snapToGrid w:val="0"/>
              <w:jc w:val="center"/>
              <w:rPr>
                <w:color w:val="auto"/>
                <w:kern w:val="0"/>
                <w:sz w:val="20"/>
                <w:szCs w:val="20"/>
              </w:rPr>
            </w:pPr>
          </w:p>
        </w:tc>
        <w:tc>
          <w:tcPr>
            <w:tcW w:w="370" w:type="dxa"/>
            <w:vMerge w:val="continue"/>
            <w:vAlign w:val="center"/>
          </w:tcPr>
          <w:p>
            <w:pPr>
              <w:overflowPunct w:val="0"/>
              <w:topLinePunct/>
              <w:snapToGrid w:val="0"/>
              <w:jc w:val="center"/>
              <w:rPr>
                <w:color w:val="auto"/>
                <w:kern w:val="0"/>
                <w:sz w:val="20"/>
                <w:szCs w:val="20"/>
              </w:rPr>
            </w:pPr>
          </w:p>
        </w:tc>
        <w:tc>
          <w:tcPr>
            <w:tcW w:w="1027" w:type="dxa"/>
            <w:vMerge w:val="continue"/>
            <w:vAlign w:val="center"/>
          </w:tcPr>
          <w:p>
            <w:pPr>
              <w:overflowPunct w:val="0"/>
              <w:topLinePunct/>
              <w:snapToGrid w:val="0"/>
              <w:jc w:val="center"/>
              <w:rPr>
                <w:color w:val="auto"/>
                <w:kern w:val="0"/>
                <w:sz w:val="20"/>
                <w:szCs w:val="20"/>
              </w:rPr>
            </w:pPr>
          </w:p>
        </w:tc>
        <w:tc>
          <w:tcPr>
            <w:tcW w:w="775" w:type="dxa"/>
            <w:vMerge w:val="continue"/>
            <w:vAlign w:val="center"/>
          </w:tcPr>
          <w:p>
            <w:pPr>
              <w:overflowPunct w:val="0"/>
              <w:topLinePunct/>
              <w:snapToGrid w:val="0"/>
              <w:jc w:val="center"/>
              <w:rPr>
                <w:color w:val="auto"/>
                <w:kern w:val="0"/>
                <w:sz w:val="20"/>
                <w:szCs w:val="20"/>
              </w:rPr>
            </w:pPr>
          </w:p>
        </w:tc>
        <w:tc>
          <w:tcPr>
            <w:tcW w:w="808" w:type="dxa"/>
            <w:vMerge w:val="continue"/>
            <w:vAlign w:val="center"/>
          </w:tcPr>
          <w:p>
            <w:pPr>
              <w:overflowPunct w:val="0"/>
              <w:topLinePunct/>
              <w:snapToGrid w:val="0"/>
              <w:jc w:val="center"/>
              <w:rPr>
                <w:color w:val="auto"/>
                <w:kern w:val="0"/>
                <w:sz w:val="20"/>
                <w:szCs w:val="20"/>
              </w:rPr>
            </w:pPr>
          </w:p>
        </w:tc>
        <w:tc>
          <w:tcPr>
            <w:tcW w:w="763" w:type="dxa"/>
            <w:vMerge w:val="continue"/>
            <w:vAlign w:val="center"/>
          </w:tcPr>
          <w:p>
            <w:pPr>
              <w:overflowPunct w:val="0"/>
              <w:topLinePunct/>
              <w:snapToGrid w:val="0"/>
              <w:jc w:val="center"/>
              <w:rPr>
                <w:color w:val="auto"/>
                <w:kern w:val="0"/>
                <w:sz w:val="20"/>
                <w:szCs w:val="20"/>
              </w:rPr>
            </w:pPr>
          </w:p>
        </w:tc>
        <w:tc>
          <w:tcPr>
            <w:tcW w:w="1145" w:type="dxa"/>
            <w:vMerge w:val="continue"/>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湖南省科学技术进步奖</w:t>
            </w:r>
          </w:p>
        </w:tc>
        <w:tc>
          <w:tcPr>
            <w:tcW w:w="1701" w:type="dxa"/>
            <w:vMerge w:val="continue"/>
            <w:vAlign w:val="center"/>
          </w:tcPr>
          <w:p>
            <w:pPr>
              <w:overflowPunct w:val="0"/>
              <w:topLinePunct/>
              <w:snapToGrid w:val="0"/>
              <w:jc w:val="center"/>
              <w:rPr>
                <w:color w:val="auto"/>
                <w:kern w:val="0"/>
                <w:sz w:val="20"/>
                <w:szCs w:val="20"/>
              </w:rPr>
            </w:pPr>
          </w:p>
        </w:tc>
        <w:tc>
          <w:tcPr>
            <w:tcW w:w="370" w:type="dxa"/>
            <w:vMerge w:val="continue"/>
            <w:vAlign w:val="center"/>
          </w:tcPr>
          <w:p>
            <w:pPr>
              <w:overflowPunct w:val="0"/>
              <w:topLinePunct/>
              <w:snapToGrid w:val="0"/>
              <w:jc w:val="center"/>
              <w:rPr>
                <w:color w:val="auto"/>
                <w:kern w:val="0"/>
                <w:sz w:val="20"/>
                <w:szCs w:val="20"/>
              </w:rPr>
            </w:pPr>
          </w:p>
        </w:tc>
        <w:tc>
          <w:tcPr>
            <w:tcW w:w="1027" w:type="dxa"/>
            <w:vMerge w:val="continue"/>
            <w:vAlign w:val="center"/>
          </w:tcPr>
          <w:p>
            <w:pPr>
              <w:overflowPunct w:val="0"/>
              <w:topLinePunct/>
              <w:snapToGrid w:val="0"/>
              <w:jc w:val="center"/>
              <w:rPr>
                <w:color w:val="auto"/>
                <w:kern w:val="0"/>
                <w:sz w:val="20"/>
                <w:szCs w:val="20"/>
              </w:rPr>
            </w:pPr>
          </w:p>
        </w:tc>
        <w:tc>
          <w:tcPr>
            <w:tcW w:w="775" w:type="dxa"/>
            <w:vMerge w:val="continue"/>
            <w:vAlign w:val="center"/>
          </w:tcPr>
          <w:p>
            <w:pPr>
              <w:overflowPunct w:val="0"/>
              <w:topLinePunct/>
              <w:snapToGrid w:val="0"/>
              <w:jc w:val="center"/>
              <w:rPr>
                <w:color w:val="auto"/>
                <w:kern w:val="0"/>
                <w:sz w:val="20"/>
                <w:szCs w:val="20"/>
              </w:rPr>
            </w:pPr>
          </w:p>
        </w:tc>
        <w:tc>
          <w:tcPr>
            <w:tcW w:w="808" w:type="dxa"/>
            <w:vMerge w:val="continue"/>
            <w:vAlign w:val="center"/>
          </w:tcPr>
          <w:p>
            <w:pPr>
              <w:overflowPunct w:val="0"/>
              <w:topLinePunct/>
              <w:snapToGrid w:val="0"/>
              <w:jc w:val="center"/>
              <w:rPr>
                <w:color w:val="auto"/>
                <w:kern w:val="0"/>
                <w:sz w:val="20"/>
                <w:szCs w:val="20"/>
              </w:rPr>
            </w:pPr>
          </w:p>
        </w:tc>
        <w:tc>
          <w:tcPr>
            <w:tcW w:w="763" w:type="dxa"/>
            <w:vMerge w:val="continue"/>
            <w:vAlign w:val="center"/>
          </w:tcPr>
          <w:p>
            <w:pPr>
              <w:overflowPunct w:val="0"/>
              <w:topLinePunct/>
              <w:snapToGrid w:val="0"/>
              <w:jc w:val="center"/>
              <w:rPr>
                <w:color w:val="auto"/>
                <w:kern w:val="0"/>
                <w:sz w:val="20"/>
                <w:szCs w:val="20"/>
              </w:rPr>
            </w:pPr>
          </w:p>
        </w:tc>
        <w:tc>
          <w:tcPr>
            <w:tcW w:w="1145" w:type="dxa"/>
            <w:vMerge w:val="continue"/>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湖南省科技杰出贡献奖</w:t>
            </w:r>
          </w:p>
        </w:tc>
        <w:tc>
          <w:tcPr>
            <w:tcW w:w="1701" w:type="dxa"/>
            <w:vAlign w:val="center"/>
          </w:tcPr>
          <w:p>
            <w:pPr>
              <w:overflowPunct w:val="0"/>
              <w:topLinePunct/>
              <w:snapToGrid w:val="0"/>
              <w:jc w:val="center"/>
              <w:rPr>
                <w:color w:val="auto"/>
                <w:kern w:val="0"/>
                <w:sz w:val="20"/>
                <w:szCs w:val="20"/>
              </w:rPr>
            </w:pPr>
            <w:r>
              <w:rPr>
                <w:color w:val="auto"/>
                <w:kern w:val="0"/>
                <w:sz w:val="20"/>
                <w:szCs w:val="20"/>
              </w:rPr>
              <w:t>省政府</w:t>
            </w:r>
          </w:p>
        </w:tc>
        <w:tc>
          <w:tcPr>
            <w:tcW w:w="370" w:type="dxa"/>
            <w:vMerge w:val="continue"/>
            <w:vAlign w:val="center"/>
          </w:tcPr>
          <w:p>
            <w:pPr>
              <w:overflowPunct w:val="0"/>
              <w:topLinePunct/>
              <w:snapToGrid w:val="0"/>
              <w:jc w:val="center"/>
              <w:rPr>
                <w:color w:val="auto"/>
                <w:kern w:val="0"/>
                <w:sz w:val="20"/>
                <w:szCs w:val="20"/>
              </w:rPr>
            </w:pPr>
          </w:p>
        </w:tc>
        <w:tc>
          <w:tcPr>
            <w:tcW w:w="1027" w:type="dxa"/>
            <w:vAlign w:val="center"/>
          </w:tcPr>
          <w:p>
            <w:pPr>
              <w:overflowPunct w:val="0"/>
              <w:topLinePunct/>
              <w:snapToGrid w:val="0"/>
              <w:jc w:val="center"/>
              <w:rPr>
                <w:color w:val="auto"/>
                <w:kern w:val="0"/>
                <w:sz w:val="20"/>
                <w:szCs w:val="20"/>
              </w:rPr>
            </w:pPr>
            <w:r>
              <w:rPr>
                <w:color w:val="auto"/>
                <w:kern w:val="0"/>
                <w:sz w:val="20"/>
                <w:szCs w:val="20"/>
              </w:rPr>
              <w:t>不分等级</w:t>
            </w:r>
          </w:p>
        </w:tc>
        <w:tc>
          <w:tcPr>
            <w:tcW w:w="2346" w:type="dxa"/>
            <w:gridSpan w:val="3"/>
            <w:vAlign w:val="center"/>
          </w:tcPr>
          <w:p>
            <w:pPr>
              <w:overflowPunct w:val="0"/>
              <w:topLinePunct/>
              <w:snapToGrid w:val="0"/>
              <w:jc w:val="center"/>
              <w:rPr>
                <w:color w:val="auto"/>
                <w:kern w:val="0"/>
                <w:sz w:val="20"/>
                <w:szCs w:val="20"/>
              </w:rPr>
            </w:pPr>
            <w:r>
              <w:rPr>
                <w:color w:val="auto"/>
                <w:kern w:val="0"/>
                <w:sz w:val="20"/>
                <w:szCs w:val="20"/>
              </w:rPr>
              <w:t>3分</w:t>
            </w:r>
          </w:p>
        </w:tc>
        <w:tc>
          <w:tcPr>
            <w:tcW w:w="1145" w:type="dxa"/>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湖南医学科技奖</w:t>
            </w:r>
          </w:p>
        </w:tc>
        <w:tc>
          <w:tcPr>
            <w:tcW w:w="1701" w:type="dxa"/>
            <w:vAlign w:val="center"/>
          </w:tcPr>
          <w:p>
            <w:pPr>
              <w:overflowPunct w:val="0"/>
              <w:topLinePunct/>
              <w:snapToGrid w:val="0"/>
              <w:jc w:val="center"/>
              <w:rPr>
                <w:color w:val="auto"/>
                <w:kern w:val="0"/>
                <w:sz w:val="20"/>
                <w:szCs w:val="20"/>
              </w:rPr>
            </w:pPr>
            <w:r>
              <w:rPr>
                <w:color w:val="auto"/>
                <w:kern w:val="0"/>
                <w:sz w:val="20"/>
                <w:szCs w:val="20"/>
              </w:rPr>
              <w:t>省医学会</w:t>
            </w:r>
          </w:p>
        </w:tc>
        <w:tc>
          <w:tcPr>
            <w:tcW w:w="370" w:type="dxa"/>
            <w:vMerge w:val="restart"/>
            <w:vAlign w:val="center"/>
          </w:tcPr>
          <w:p>
            <w:pPr>
              <w:overflowPunct w:val="0"/>
              <w:topLinePunct/>
              <w:snapToGrid w:val="0"/>
              <w:jc w:val="center"/>
              <w:rPr>
                <w:color w:val="auto"/>
                <w:kern w:val="0"/>
                <w:sz w:val="20"/>
                <w:szCs w:val="20"/>
              </w:rPr>
            </w:pPr>
            <w:r>
              <w:rPr>
                <w:color w:val="auto"/>
                <w:kern w:val="0"/>
                <w:sz w:val="20"/>
                <w:szCs w:val="20"/>
              </w:rPr>
              <w:t>厅级</w:t>
            </w:r>
          </w:p>
        </w:tc>
        <w:tc>
          <w:tcPr>
            <w:tcW w:w="1027" w:type="dxa"/>
            <w:vAlign w:val="center"/>
          </w:tcPr>
          <w:p>
            <w:pPr>
              <w:overflowPunct w:val="0"/>
              <w:topLinePunct/>
              <w:snapToGrid w:val="0"/>
              <w:jc w:val="center"/>
              <w:rPr>
                <w:color w:val="auto"/>
                <w:kern w:val="0"/>
                <w:sz w:val="20"/>
                <w:szCs w:val="20"/>
              </w:rPr>
            </w:pPr>
            <w:r>
              <w:rPr>
                <w:color w:val="auto"/>
                <w:kern w:val="0"/>
                <w:sz w:val="20"/>
                <w:szCs w:val="20"/>
              </w:rPr>
              <w:t>一等奖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1分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0.8分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0.5分</w:t>
            </w:r>
          </w:p>
        </w:tc>
        <w:tc>
          <w:tcPr>
            <w:tcW w:w="1145" w:type="dxa"/>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湖南中医药科技奖</w:t>
            </w:r>
          </w:p>
        </w:tc>
        <w:tc>
          <w:tcPr>
            <w:tcW w:w="1701" w:type="dxa"/>
            <w:vAlign w:val="center"/>
          </w:tcPr>
          <w:p>
            <w:pPr>
              <w:overflowPunct w:val="0"/>
              <w:topLinePunct/>
              <w:snapToGrid w:val="0"/>
              <w:jc w:val="center"/>
              <w:rPr>
                <w:color w:val="auto"/>
                <w:kern w:val="0"/>
                <w:sz w:val="20"/>
                <w:szCs w:val="20"/>
              </w:rPr>
            </w:pPr>
            <w:r>
              <w:rPr>
                <w:color w:val="auto"/>
                <w:kern w:val="0"/>
                <w:sz w:val="20"/>
                <w:szCs w:val="20"/>
              </w:rPr>
              <w:t>省中医药学会</w:t>
            </w:r>
          </w:p>
        </w:tc>
        <w:tc>
          <w:tcPr>
            <w:tcW w:w="370" w:type="dxa"/>
            <w:vMerge w:val="continue"/>
            <w:vAlign w:val="center"/>
          </w:tcPr>
          <w:p>
            <w:pPr>
              <w:overflowPunct w:val="0"/>
              <w:topLinePunct/>
              <w:snapToGrid w:val="0"/>
              <w:jc w:val="center"/>
              <w:rPr>
                <w:color w:val="auto"/>
                <w:kern w:val="0"/>
                <w:sz w:val="20"/>
                <w:szCs w:val="20"/>
              </w:rPr>
            </w:pPr>
          </w:p>
        </w:tc>
        <w:tc>
          <w:tcPr>
            <w:tcW w:w="1027" w:type="dxa"/>
            <w:vAlign w:val="center"/>
          </w:tcPr>
          <w:p>
            <w:pPr>
              <w:overflowPunct w:val="0"/>
              <w:topLinePunct/>
              <w:snapToGrid w:val="0"/>
              <w:jc w:val="center"/>
              <w:rPr>
                <w:color w:val="auto"/>
                <w:kern w:val="0"/>
                <w:sz w:val="20"/>
                <w:szCs w:val="20"/>
              </w:rPr>
            </w:pPr>
            <w:r>
              <w:rPr>
                <w:color w:val="auto"/>
                <w:kern w:val="0"/>
                <w:sz w:val="20"/>
                <w:szCs w:val="20"/>
              </w:rPr>
              <w:t>二等奖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0.8分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0.5分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0.3分</w:t>
            </w:r>
          </w:p>
        </w:tc>
        <w:tc>
          <w:tcPr>
            <w:tcW w:w="1145" w:type="dxa"/>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湖南省预防医学科学技术奖</w:t>
            </w:r>
          </w:p>
        </w:tc>
        <w:tc>
          <w:tcPr>
            <w:tcW w:w="1701" w:type="dxa"/>
            <w:vAlign w:val="center"/>
          </w:tcPr>
          <w:p>
            <w:pPr>
              <w:overflowPunct w:val="0"/>
              <w:topLinePunct/>
              <w:snapToGrid w:val="0"/>
              <w:jc w:val="center"/>
              <w:rPr>
                <w:color w:val="auto"/>
                <w:kern w:val="0"/>
                <w:sz w:val="20"/>
                <w:szCs w:val="20"/>
              </w:rPr>
            </w:pPr>
            <w:r>
              <w:rPr>
                <w:color w:val="auto"/>
                <w:kern w:val="0"/>
                <w:sz w:val="20"/>
                <w:szCs w:val="20"/>
              </w:rPr>
              <w:t>省预防医学会</w:t>
            </w:r>
          </w:p>
        </w:tc>
        <w:tc>
          <w:tcPr>
            <w:tcW w:w="370" w:type="dxa"/>
            <w:vMerge w:val="continue"/>
            <w:vAlign w:val="center"/>
          </w:tcPr>
          <w:p>
            <w:pPr>
              <w:overflowPunct w:val="0"/>
              <w:topLinePunct/>
              <w:snapToGrid w:val="0"/>
              <w:jc w:val="center"/>
              <w:rPr>
                <w:color w:val="auto"/>
                <w:kern w:val="0"/>
                <w:sz w:val="20"/>
                <w:szCs w:val="20"/>
              </w:rPr>
            </w:pPr>
          </w:p>
        </w:tc>
        <w:tc>
          <w:tcPr>
            <w:tcW w:w="1027" w:type="dxa"/>
            <w:vAlign w:val="center"/>
          </w:tcPr>
          <w:p>
            <w:pPr>
              <w:overflowPunct w:val="0"/>
              <w:topLinePunct/>
              <w:snapToGrid w:val="0"/>
              <w:jc w:val="center"/>
              <w:rPr>
                <w:color w:val="auto"/>
                <w:kern w:val="0"/>
                <w:sz w:val="20"/>
                <w:szCs w:val="20"/>
              </w:rPr>
            </w:pPr>
            <w:r>
              <w:rPr>
                <w:color w:val="auto"/>
                <w:kern w:val="0"/>
                <w:sz w:val="20"/>
                <w:szCs w:val="20"/>
              </w:rPr>
              <w:t>三等奖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0.5分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0.3分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0.1分</w:t>
            </w:r>
          </w:p>
        </w:tc>
        <w:tc>
          <w:tcPr>
            <w:tcW w:w="1145" w:type="dxa"/>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市级科技进步奖</w:t>
            </w:r>
          </w:p>
        </w:tc>
        <w:tc>
          <w:tcPr>
            <w:tcW w:w="1701" w:type="dxa"/>
            <w:vMerge w:val="restart"/>
            <w:vAlign w:val="center"/>
          </w:tcPr>
          <w:p>
            <w:pPr>
              <w:overflowPunct w:val="0"/>
              <w:topLinePunct/>
              <w:snapToGrid w:val="0"/>
              <w:jc w:val="center"/>
              <w:rPr>
                <w:color w:val="auto"/>
                <w:kern w:val="0"/>
                <w:sz w:val="20"/>
                <w:szCs w:val="20"/>
              </w:rPr>
            </w:pPr>
            <w:r>
              <w:rPr>
                <w:color w:val="auto"/>
                <w:kern w:val="0"/>
                <w:sz w:val="20"/>
                <w:szCs w:val="20"/>
              </w:rPr>
              <w:t>市政府</w:t>
            </w:r>
          </w:p>
        </w:tc>
        <w:tc>
          <w:tcPr>
            <w:tcW w:w="370" w:type="dxa"/>
            <w:vMerge w:val="restart"/>
            <w:vAlign w:val="center"/>
          </w:tcPr>
          <w:p>
            <w:pPr>
              <w:overflowPunct w:val="0"/>
              <w:topLinePunct/>
              <w:snapToGrid w:val="0"/>
              <w:jc w:val="center"/>
              <w:rPr>
                <w:color w:val="auto"/>
                <w:kern w:val="0"/>
                <w:sz w:val="20"/>
                <w:szCs w:val="20"/>
              </w:rPr>
            </w:pPr>
            <w:r>
              <w:rPr>
                <w:color w:val="auto"/>
                <w:kern w:val="0"/>
                <w:sz w:val="20"/>
                <w:szCs w:val="20"/>
              </w:rPr>
              <w:t>市州级</w:t>
            </w:r>
          </w:p>
        </w:tc>
        <w:tc>
          <w:tcPr>
            <w:tcW w:w="1027" w:type="dxa"/>
            <w:vAlign w:val="center"/>
          </w:tcPr>
          <w:p>
            <w:pPr>
              <w:overflowPunct w:val="0"/>
              <w:topLinePunct/>
              <w:snapToGrid w:val="0"/>
              <w:jc w:val="center"/>
              <w:rPr>
                <w:color w:val="auto"/>
                <w:kern w:val="0"/>
                <w:sz w:val="20"/>
                <w:szCs w:val="20"/>
              </w:rPr>
            </w:pPr>
            <w:r>
              <w:rPr>
                <w:color w:val="auto"/>
                <w:kern w:val="0"/>
                <w:sz w:val="20"/>
                <w:szCs w:val="20"/>
              </w:rPr>
              <w:t>一等奖</w:t>
            </w:r>
          </w:p>
        </w:tc>
        <w:tc>
          <w:tcPr>
            <w:tcW w:w="775" w:type="dxa"/>
            <w:vAlign w:val="center"/>
          </w:tcPr>
          <w:p>
            <w:pPr>
              <w:overflowPunct w:val="0"/>
              <w:topLinePunct/>
              <w:snapToGrid w:val="0"/>
              <w:jc w:val="center"/>
              <w:rPr>
                <w:color w:val="auto"/>
                <w:kern w:val="0"/>
                <w:sz w:val="20"/>
                <w:szCs w:val="20"/>
              </w:rPr>
            </w:pPr>
            <w:r>
              <w:rPr>
                <w:color w:val="auto"/>
                <w:kern w:val="0"/>
                <w:sz w:val="20"/>
                <w:szCs w:val="20"/>
              </w:rPr>
              <w:t>1分</w:t>
            </w:r>
          </w:p>
        </w:tc>
        <w:tc>
          <w:tcPr>
            <w:tcW w:w="808" w:type="dxa"/>
            <w:vAlign w:val="center"/>
          </w:tcPr>
          <w:p>
            <w:pPr>
              <w:overflowPunct w:val="0"/>
              <w:topLinePunct/>
              <w:snapToGrid w:val="0"/>
              <w:jc w:val="center"/>
              <w:rPr>
                <w:color w:val="auto"/>
                <w:kern w:val="0"/>
                <w:sz w:val="20"/>
                <w:szCs w:val="20"/>
              </w:rPr>
            </w:pPr>
            <w:r>
              <w:rPr>
                <w:color w:val="auto"/>
                <w:kern w:val="0"/>
                <w:sz w:val="20"/>
                <w:szCs w:val="20"/>
              </w:rPr>
              <w:t>0.8分</w:t>
            </w:r>
          </w:p>
        </w:tc>
        <w:tc>
          <w:tcPr>
            <w:tcW w:w="763" w:type="dxa"/>
            <w:vAlign w:val="center"/>
          </w:tcPr>
          <w:p>
            <w:pPr>
              <w:overflowPunct w:val="0"/>
              <w:topLinePunct/>
              <w:snapToGrid w:val="0"/>
              <w:jc w:val="center"/>
              <w:rPr>
                <w:color w:val="auto"/>
                <w:kern w:val="0"/>
                <w:sz w:val="20"/>
                <w:szCs w:val="20"/>
              </w:rPr>
            </w:pPr>
            <w:r>
              <w:rPr>
                <w:color w:val="auto"/>
                <w:kern w:val="0"/>
                <w:sz w:val="20"/>
                <w:szCs w:val="20"/>
              </w:rPr>
              <w:t>0.5分</w:t>
            </w:r>
          </w:p>
        </w:tc>
        <w:tc>
          <w:tcPr>
            <w:tcW w:w="1145" w:type="dxa"/>
            <w:vAlign w:val="center"/>
          </w:tcPr>
          <w:p>
            <w:pPr>
              <w:overflowPunct w:val="0"/>
              <w:topLinePunct/>
              <w:snapToGrid w:val="0"/>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92" w:type="dxa"/>
            <w:vAlign w:val="center"/>
          </w:tcPr>
          <w:p>
            <w:pPr>
              <w:overflowPunct w:val="0"/>
              <w:topLinePunct/>
              <w:snapToGrid w:val="0"/>
              <w:jc w:val="center"/>
              <w:rPr>
                <w:color w:val="auto"/>
                <w:kern w:val="0"/>
                <w:sz w:val="20"/>
                <w:szCs w:val="20"/>
              </w:rPr>
            </w:pPr>
            <w:r>
              <w:rPr>
                <w:color w:val="auto"/>
                <w:kern w:val="0"/>
                <w:sz w:val="20"/>
                <w:szCs w:val="20"/>
              </w:rPr>
              <w:t>市级科技创新贡献奖</w:t>
            </w:r>
          </w:p>
        </w:tc>
        <w:tc>
          <w:tcPr>
            <w:tcW w:w="1701" w:type="dxa"/>
            <w:vMerge w:val="continue"/>
            <w:vAlign w:val="center"/>
          </w:tcPr>
          <w:p>
            <w:pPr>
              <w:overflowPunct w:val="0"/>
              <w:topLinePunct/>
              <w:snapToGrid w:val="0"/>
              <w:jc w:val="center"/>
              <w:rPr>
                <w:color w:val="auto"/>
                <w:kern w:val="0"/>
                <w:sz w:val="20"/>
                <w:szCs w:val="20"/>
              </w:rPr>
            </w:pPr>
          </w:p>
        </w:tc>
        <w:tc>
          <w:tcPr>
            <w:tcW w:w="370" w:type="dxa"/>
            <w:vMerge w:val="continue"/>
            <w:vAlign w:val="center"/>
          </w:tcPr>
          <w:p>
            <w:pPr>
              <w:overflowPunct w:val="0"/>
              <w:topLinePunct/>
              <w:snapToGrid w:val="0"/>
              <w:jc w:val="center"/>
              <w:rPr>
                <w:color w:val="auto"/>
                <w:kern w:val="0"/>
                <w:sz w:val="20"/>
                <w:szCs w:val="20"/>
              </w:rPr>
            </w:pPr>
          </w:p>
        </w:tc>
        <w:tc>
          <w:tcPr>
            <w:tcW w:w="1027" w:type="dxa"/>
            <w:vAlign w:val="center"/>
          </w:tcPr>
          <w:p>
            <w:pPr>
              <w:overflowPunct w:val="0"/>
              <w:topLinePunct/>
              <w:snapToGrid w:val="0"/>
              <w:jc w:val="center"/>
              <w:rPr>
                <w:color w:val="auto"/>
                <w:kern w:val="0"/>
                <w:sz w:val="20"/>
                <w:szCs w:val="20"/>
              </w:rPr>
            </w:pPr>
            <w:r>
              <w:rPr>
                <w:color w:val="auto"/>
                <w:kern w:val="0"/>
                <w:sz w:val="20"/>
                <w:szCs w:val="20"/>
              </w:rPr>
              <w:t>不分等级</w:t>
            </w:r>
          </w:p>
        </w:tc>
        <w:tc>
          <w:tcPr>
            <w:tcW w:w="2346" w:type="dxa"/>
            <w:gridSpan w:val="3"/>
            <w:vAlign w:val="center"/>
          </w:tcPr>
          <w:p>
            <w:pPr>
              <w:overflowPunct w:val="0"/>
              <w:topLinePunct/>
              <w:snapToGrid w:val="0"/>
              <w:jc w:val="center"/>
              <w:rPr>
                <w:color w:val="auto"/>
                <w:kern w:val="0"/>
                <w:sz w:val="20"/>
                <w:szCs w:val="20"/>
              </w:rPr>
            </w:pPr>
            <w:r>
              <w:rPr>
                <w:color w:val="auto"/>
                <w:kern w:val="0"/>
                <w:sz w:val="20"/>
                <w:szCs w:val="20"/>
              </w:rPr>
              <w:t>1分</w:t>
            </w:r>
          </w:p>
        </w:tc>
        <w:tc>
          <w:tcPr>
            <w:tcW w:w="1145" w:type="dxa"/>
            <w:vAlign w:val="center"/>
          </w:tcPr>
          <w:p>
            <w:pPr>
              <w:overflowPunct w:val="0"/>
              <w:topLinePunct/>
              <w:snapToGrid w:val="0"/>
              <w:jc w:val="center"/>
              <w:rPr>
                <w:color w:val="auto"/>
                <w:kern w:val="0"/>
                <w:sz w:val="20"/>
                <w:szCs w:val="20"/>
              </w:rPr>
            </w:pPr>
          </w:p>
        </w:tc>
      </w:tr>
    </w:tbl>
    <w:p>
      <w:pPr>
        <w:ind w:right="-86" w:rightChars="-27"/>
        <w:rPr>
          <w:color w:val="auto"/>
        </w:rPr>
      </w:pPr>
      <w:r>
        <w:rPr>
          <w:rFonts w:hint="eastAsia"/>
          <w:color w:val="auto"/>
          <w:sz w:val="21"/>
          <w:szCs w:val="21"/>
        </w:rPr>
        <w:t>同一</w:t>
      </w:r>
      <w:r>
        <w:rPr>
          <w:color w:val="auto"/>
          <w:sz w:val="21"/>
          <w:szCs w:val="21"/>
        </w:rPr>
        <w:t>项目</w:t>
      </w:r>
      <w:r>
        <w:rPr>
          <w:rFonts w:hint="eastAsia"/>
          <w:color w:val="auto"/>
          <w:sz w:val="21"/>
          <w:szCs w:val="21"/>
        </w:rPr>
        <w:t>获得</w:t>
      </w:r>
      <w:r>
        <w:rPr>
          <w:color w:val="auto"/>
          <w:sz w:val="21"/>
          <w:szCs w:val="21"/>
        </w:rPr>
        <w:t>奖项取最高加分值，不重复加分</w:t>
      </w:r>
      <w:r>
        <w:rPr>
          <w:rFonts w:hint="eastAsia"/>
          <w:color w:val="auto"/>
          <w:sz w:val="21"/>
          <w:szCs w:val="21"/>
        </w:rPr>
        <w:t>，科研最</w:t>
      </w:r>
      <w:r>
        <w:rPr>
          <w:color w:val="auto"/>
          <w:sz w:val="21"/>
          <w:szCs w:val="21"/>
        </w:rPr>
        <w:t>高加</w:t>
      </w:r>
      <w:r>
        <w:rPr>
          <w:rFonts w:hint="eastAsia"/>
          <w:color w:val="auto"/>
          <w:sz w:val="21"/>
          <w:szCs w:val="21"/>
        </w:rPr>
        <w:t>5分</w:t>
      </w:r>
      <w:r>
        <w:rPr>
          <w:color w:val="auto"/>
          <w:sz w:val="21"/>
          <w:szCs w:val="21"/>
        </w:rPr>
        <w:t>。</w:t>
      </w:r>
      <w:r>
        <w:rPr>
          <w:rFonts w:hint="eastAsia"/>
          <w:color w:val="auto"/>
          <w:sz w:val="21"/>
          <w:szCs w:val="21"/>
        </w:rPr>
        <w:t>奖项</w:t>
      </w:r>
      <w:r>
        <w:rPr>
          <w:color w:val="auto"/>
          <w:sz w:val="21"/>
          <w:szCs w:val="21"/>
        </w:rPr>
        <w:t>为</w:t>
      </w:r>
      <w:r>
        <w:rPr>
          <w:rFonts w:hint="eastAsia"/>
          <w:color w:val="auto"/>
          <w:sz w:val="21"/>
          <w:szCs w:val="21"/>
          <w:lang w:eastAsia="zh-CN"/>
        </w:rPr>
        <w:t>担任现职</w:t>
      </w:r>
      <w:r>
        <w:rPr>
          <w:rFonts w:hint="eastAsia"/>
          <w:color w:val="auto"/>
          <w:sz w:val="21"/>
          <w:szCs w:val="21"/>
        </w:rPr>
        <w:t>后获</w:t>
      </w:r>
      <w:r>
        <w:rPr>
          <w:color w:val="auto"/>
          <w:sz w:val="21"/>
          <w:szCs w:val="21"/>
        </w:rPr>
        <w:t>得。</w:t>
      </w:r>
      <w:r>
        <w:rPr>
          <w:color w:val="auto"/>
        </w:rPr>
        <w:br w:type="page"/>
      </w:r>
    </w:p>
    <w:p>
      <w:pPr>
        <w:widowControl/>
        <w:spacing w:line="540" w:lineRule="exact"/>
        <w:jc w:val="left"/>
        <w:rPr>
          <w:rFonts w:eastAsia="方正小标宋简体"/>
          <w:color w:val="auto"/>
          <w:sz w:val="44"/>
          <w:szCs w:val="44"/>
        </w:rPr>
      </w:pPr>
      <w:r>
        <w:rPr>
          <w:rFonts w:hint="eastAsia" w:ascii="仿宋_GB2312" w:hAnsi="仿宋_GB2312" w:cs="仿宋_GB2312"/>
          <w:color w:val="auto"/>
          <w:szCs w:val="32"/>
        </w:rPr>
        <w:t>附表2：</w:t>
      </w:r>
    </w:p>
    <w:p>
      <w:pPr>
        <w:jc w:val="center"/>
        <w:rPr>
          <w:rFonts w:eastAsia="方正小标宋简体"/>
          <w:color w:val="auto"/>
          <w:sz w:val="44"/>
          <w:szCs w:val="44"/>
        </w:rPr>
      </w:pPr>
      <w:r>
        <w:rPr>
          <w:rFonts w:eastAsia="方正小标宋简体"/>
          <w:color w:val="auto"/>
          <w:sz w:val="44"/>
          <w:szCs w:val="44"/>
        </w:rPr>
        <w:t>卫生系列高级职称</w:t>
      </w:r>
      <w:r>
        <w:rPr>
          <w:rFonts w:hint="eastAsia" w:eastAsia="方正小标宋简体"/>
          <w:color w:val="auto"/>
          <w:sz w:val="44"/>
          <w:szCs w:val="44"/>
          <w:lang w:eastAsia="zh-CN"/>
        </w:rPr>
        <w:t>申报</w:t>
      </w:r>
      <w:r>
        <w:rPr>
          <w:rFonts w:hint="eastAsia" w:eastAsia="方正小标宋简体"/>
          <w:color w:val="auto"/>
          <w:sz w:val="44"/>
          <w:szCs w:val="44"/>
        </w:rPr>
        <w:t>评审</w:t>
      </w:r>
      <w:r>
        <w:rPr>
          <w:rFonts w:eastAsia="方正小标宋简体"/>
          <w:color w:val="auto"/>
          <w:sz w:val="44"/>
          <w:szCs w:val="44"/>
        </w:rPr>
        <w:t>材料</w:t>
      </w:r>
      <w:r>
        <w:rPr>
          <w:rFonts w:hint="eastAsia" w:eastAsia="方正小标宋简体"/>
          <w:color w:val="auto"/>
          <w:sz w:val="44"/>
          <w:szCs w:val="44"/>
        </w:rPr>
        <w:t>装订</w:t>
      </w:r>
      <w:r>
        <w:rPr>
          <w:rFonts w:eastAsia="方正小标宋简体"/>
          <w:color w:val="auto"/>
          <w:sz w:val="44"/>
          <w:szCs w:val="44"/>
        </w:rPr>
        <w:t>目录</w:t>
      </w:r>
    </w:p>
    <w:p>
      <w:pPr>
        <w:spacing w:line="480" w:lineRule="exact"/>
        <w:ind w:firstLine="140" w:firstLineChars="50"/>
        <w:rPr>
          <w:color w:val="auto"/>
          <w:sz w:val="28"/>
          <w:szCs w:val="28"/>
        </w:rPr>
      </w:pPr>
      <w:r>
        <w:rPr>
          <w:color w:val="auto"/>
          <w:sz w:val="28"/>
          <w:szCs w:val="28"/>
        </w:rPr>
        <w:t>姓名：</w:t>
      </w:r>
      <w:r>
        <w:rPr>
          <w:rFonts w:hint="eastAsia"/>
          <w:color w:val="auto"/>
          <w:sz w:val="28"/>
          <w:szCs w:val="28"/>
          <w:lang w:val="en-US" w:eastAsia="zh-CN"/>
        </w:rPr>
        <w:t xml:space="preserve">              </w:t>
      </w:r>
      <w:r>
        <w:rPr>
          <w:color w:val="auto"/>
          <w:sz w:val="28"/>
          <w:szCs w:val="28"/>
        </w:rPr>
        <w:t>申报专业：</w:t>
      </w:r>
      <w:r>
        <w:rPr>
          <w:rFonts w:hint="eastAsia"/>
          <w:color w:val="auto"/>
          <w:sz w:val="28"/>
          <w:szCs w:val="28"/>
          <w:lang w:val="en-US" w:eastAsia="zh-CN"/>
        </w:rPr>
        <w:t xml:space="preserve">             </w:t>
      </w:r>
      <w:r>
        <w:rPr>
          <w:color w:val="auto"/>
          <w:sz w:val="28"/>
          <w:szCs w:val="28"/>
        </w:rPr>
        <w:t>申报职称：</w:t>
      </w:r>
    </w:p>
    <w:tbl>
      <w:tblPr>
        <w:tblStyle w:val="6"/>
        <w:tblW w:w="94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38"/>
        <w:gridCol w:w="3461"/>
        <w:gridCol w:w="2012"/>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704" w:type="dxa"/>
            <w:vAlign w:val="center"/>
          </w:tcPr>
          <w:p>
            <w:pPr>
              <w:snapToGrid w:val="0"/>
              <w:jc w:val="center"/>
              <w:rPr>
                <w:rFonts w:hAnsi="黑体" w:eastAsia="黑体"/>
                <w:color w:val="auto"/>
                <w:sz w:val="24"/>
              </w:rPr>
            </w:pPr>
            <w:r>
              <w:rPr>
                <w:rFonts w:hAnsi="黑体" w:eastAsia="黑体"/>
                <w:color w:val="auto"/>
                <w:sz w:val="24"/>
              </w:rPr>
              <w:t>序号</w:t>
            </w:r>
          </w:p>
        </w:tc>
        <w:tc>
          <w:tcPr>
            <w:tcW w:w="7711" w:type="dxa"/>
            <w:gridSpan w:val="3"/>
            <w:vAlign w:val="center"/>
          </w:tcPr>
          <w:p>
            <w:pPr>
              <w:snapToGrid w:val="0"/>
              <w:jc w:val="center"/>
              <w:rPr>
                <w:rFonts w:eastAsia="黑体"/>
                <w:color w:val="auto"/>
                <w:sz w:val="24"/>
              </w:rPr>
            </w:pPr>
            <w:r>
              <w:rPr>
                <w:rFonts w:hAnsi="黑体" w:eastAsia="黑体"/>
                <w:color w:val="auto"/>
                <w:sz w:val="24"/>
              </w:rPr>
              <w:t>材料名称</w:t>
            </w:r>
          </w:p>
        </w:tc>
        <w:tc>
          <w:tcPr>
            <w:tcW w:w="985" w:type="dxa"/>
            <w:vAlign w:val="center"/>
          </w:tcPr>
          <w:p>
            <w:pPr>
              <w:snapToGrid w:val="0"/>
              <w:jc w:val="center"/>
              <w:rPr>
                <w:rFonts w:eastAsia="黑体"/>
                <w:color w:val="auto"/>
                <w:sz w:val="24"/>
              </w:rPr>
            </w:pPr>
            <w:r>
              <w:rPr>
                <w:rFonts w:hint="eastAsia" w:hAnsi="黑体" w:eastAsia="黑体"/>
                <w:color w:val="auto"/>
                <w:sz w:val="24"/>
              </w:rPr>
              <w:t>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1</w:t>
            </w:r>
          </w:p>
        </w:tc>
        <w:tc>
          <w:tcPr>
            <w:tcW w:w="7711" w:type="dxa"/>
            <w:gridSpan w:val="3"/>
            <w:vAlign w:val="center"/>
          </w:tcPr>
          <w:p>
            <w:pPr>
              <w:adjustRightInd w:val="0"/>
              <w:snapToGrid w:val="0"/>
              <w:spacing w:line="360" w:lineRule="exact"/>
              <w:rPr>
                <w:rFonts w:hint="eastAsia" w:ascii="仿宋_GB2312" w:eastAsia="仿宋_GB2312"/>
                <w:color w:val="auto"/>
                <w:spacing w:val="20"/>
                <w:sz w:val="24"/>
                <w:lang w:eastAsia="zh-CN"/>
              </w:rPr>
            </w:pPr>
            <w:r>
              <w:rPr>
                <w:rFonts w:hint="eastAsia" w:ascii="仿宋_GB2312"/>
                <w:color w:val="auto"/>
                <w:spacing w:val="20"/>
                <w:sz w:val="24"/>
              </w:rPr>
              <w:t>专业理论笔试成绩单或综合合格成绩保留</w:t>
            </w:r>
            <w:r>
              <w:rPr>
                <w:rFonts w:hint="eastAsia" w:ascii="仿宋_GB2312"/>
                <w:color w:val="auto"/>
                <w:spacing w:val="20"/>
                <w:sz w:val="24"/>
                <w:lang w:eastAsia="zh-CN"/>
              </w:rPr>
              <w:t>单</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2</w:t>
            </w:r>
          </w:p>
        </w:tc>
        <w:tc>
          <w:tcPr>
            <w:tcW w:w="7711" w:type="dxa"/>
            <w:gridSpan w:val="3"/>
            <w:vAlign w:val="center"/>
          </w:tcPr>
          <w:p>
            <w:pPr>
              <w:adjustRightInd w:val="0"/>
              <w:snapToGrid w:val="0"/>
              <w:spacing w:line="360" w:lineRule="exact"/>
              <w:rPr>
                <w:rFonts w:ascii="仿宋_GB2312"/>
                <w:color w:val="auto"/>
                <w:spacing w:val="20"/>
                <w:sz w:val="24"/>
              </w:rPr>
            </w:pPr>
            <w:r>
              <w:rPr>
                <w:rFonts w:hint="eastAsia" w:ascii="仿宋_GB2312"/>
                <w:color w:val="auto"/>
                <w:spacing w:val="20"/>
                <w:sz w:val="24"/>
              </w:rPr>
              <w:t>学历证书、学位证书复印件</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3</w:t>
            </w:r>
          </w:p>
        </w:tc>
        <w:tc>
          <w:tcPr>
            <w:tcW w:w="7711" w:type="dxa"/>
            <w:gridSpan w:val="3"/>
            <w:vAlign w:val="center"/>
          </w:tcPr>
          <w:p>
            <w:pPr>
              <w:adjustRightInd w:val="0"/>
              <w:snapToGrid w:val="0"/>
              <w:spacing w:line="360" w:lineRule="exact"/>
              <w:rPr>
                <w:rFonts w:ascii="仿宋_GB2312"/>
                <w:color w:val="auto"/>
                <w:spacing w:val="20"/>
                <w:sz w:val="24"/>
              </w:rPr>
            </w:pPr>
            <w:r>
              <w:rPr>
                <w:rFonts w:hint="eastAsia" w:ascii="仿宋_GB2312"/>
                <w:color w:val="auto"/>
                <w:spacing w:val="20"/>
                <w:sz w:val="24"/>
              </w:rPr>
              <w:t>现有职称证书复印件</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4</w:t>
            </w:r>
          </w:p>
        </w:tc>
        <w:tc>
          <w:tcPr>
            <w:tcW w:w="7711" w:type="dxa"/>
            <w:gridSpan w:val="3"/>
            <w:vAlign w:val="center"/>
          </w:tcPr>
          <w:p>
            <w:pPr>
              <w:adjustRightInd w:val="0"/>
              <w:snapToGrid w:val="0"/>
              <w:spacing w:line="360" w:lineRule="exact"/>
              <w:rPr>
                <w:rFonts w:ascii="仿宋_GB2312"/>
                <w:color w:val="auto"/>
                <w:spacing w:val="20"/>
                <w:sz w:val="24"/>
              </w:rPr>
            </w:pPr>
            <w:r>
              <w:rPr>
                <w:rFonts w:hint="eastAsia" w:ascii="仿宋_GB2312"/>
                <w:color w:val="auto"/>
                <w:spacing w:val="20"/>
                <w:sz w:val="24"/>
              </w:rPr>
              <w:t>医师资格证书复印件</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5</w:t>
            </w:r>
          </w:p>
        </w:tc>
        <w:tc>
          <w:tcPr>
            <w:tcW w:w="7711" w:type="dxa"/>
            <w:gridSpan w:val="3"/>
            <w:vAlign w:val="center"/>
          </w:tcPr>
          <w:p>
            <w:pPr>
              <w:adjustRightInd w:val="0"/>
              <w:snapToGrid w:val="0"/>
              <w:spacing w:line="360" w:lineRule="exact"/>
              <w:rPr>
                <w:rFonts w:ascii="仿宋_GB2312"/>
                <w:color w:val="auto"/>
                <w:spacing w:val="20"/>
                <w:sz w:val="24"/>
              </w:rPr>
            </w:pPr>
            <w:r>
              <w:rPr>
                <w:rFonts w:hint="eastAsia" w:ascii="仿宋_GB2312"/>
                <w:color w:val="auto"/>
                <w:spacing w:val="20"/>
                <w:sz w:val="24"/>
              </w:rPr>
              <w:t>医师（护士）执业证书复印件</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6</w:t>
            </w:r>
          </w:p>
        </w:tc>
        <w:tc>
          <w:tcPr>
            <w:tcW w:w="7711" w:type="dxa"/>
            <w:gridSpan w:val="3"/>
            <w:vAlign w:val="center"/>
          </w:tcPr>
          <w:p>
            <w:pPr>
              <w:spacing w:line="360" w:lineRule="exact"/>
              <w:rPr>
                <w:rFonts w:ascii="仿宋_GB2312"/>
                <w:color w:val="auto"/>
                <w:spacing w:val="20"/>
                <w:sz w:val="24"/>
              </w:rPr>
            </w:pPr>
            <w:r>
              <w:rPr>
                <w:rFonts w:hint="eastAsia" w:ascii="仿宋_GB2312"/>
                <w:color w:val="auto"/>
                <w:spacing w:val="20"/>
                <w:sz w:val="24"/>
                <w:lang w:eastAsia="zh-CN"/>
              </w:rPr>
              <w:t>担任现职</w:t>
            </w:r>
            <w:r>
              <w:rPr>
                <w:rFonts w:hint="eastAsia" w:ascii="仿宋_GB2312"/>
                <w:color w:val="auto"/>
                <w:spacing w:val="20"/>
                <w:sz w:val="24"/>
              </w:rPr>
              <w:t>以来的聘书（文）复印件（包括首聘、后续聘用）</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7</w:t>
            </w:r>
          </w:p>
        </w:tc>
        <w:tc>
          <w:tcPr>
            <w:tcW w:w="7711" w:type="dxa"/>
            <w:gridSpan w:val="3"/>
            <w:vAlign w:val="center"/>
          </w:tcPr>
          <w:p>
            <w:pPr>
              <w:spacing w:line="360" w:lineRule="exact"/>
              <w:rPr>
                <w:rFonts w:ascii="仿宋_GB2312"/>
                <w:color w:val="auto"/>
                <w:spacing w:val="20"/>
                <w:sz w:val="24"/>
              </w:rPr>
            </w:pPr>
            <w:r>
              <w:rPr>
                <w:rFonts w:hint="eastAsia"/>
                <w:color w:val="auto"/>
                <w:sz w:val="24"/>
              </w:rPr>
              <w:t>聘用单位出具受聘者未纳入岗位设置管理范围的</w:t>
            </w:r>
            <w:r>
              <w:rPr>
                <w:rFonts w:hint="eastAsia"/>
                <w:color w:val="auto"/>
                <w:sz w:val="24"/>
                <w:lang w:eastAsia="zh-CN"/>
              </w:rPr>
              <w:t>佐证材料</w:t>
            </w:r>
            <w:r>
              <w:rPr>
                <w:color w:val="auto"/>
                <w:sz w:val="24"/>
              </w:rPr>
              <w:t>（仅限于非事业单位类别人员</w:t>
            </w:r>
            <w:r>
              <w:rPr>
                <w:rFonts w:hint="eastAsia"/>
                <w:color w:val="auto"/>
                <w:sz w:val="24"/>
              </w:rPr>
              <w:t>或</w:t>
            </w:r>
            <w:r>
              <w:rPr>
                <w:color w:val="auto"/>
                <w:sz w:val="24"/>
              </w:rPr>
              <w:t>事业单位非在编人员提交）</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8</w:t>
            </w:r>
          </w:p>
        </w:tc>
        <w:tc>
          <w:tcPr>
            <w:tcW w:w="7711" w:type="dxa"/>
            <w:gridSpan w:val="3"/>
            <w:vAlign w:val="center"/>
          </w:tcPr>
          <w:p>
            <w:pPr>
              <w:spacing w:line="360" w:lineRule="exact"/>
              <w:rPr>
                <w:rFonts w:ascii="仿宋_GB2312"/>
                <w:color w:val="auto"/>
                <w:spacing w:val="20"/>
                <w:sz w:val="24"/>
              </w:rPr>
            </w:pPr>
            <w:r>
              <w:rPr>
                <w:rFonts w:hint="eastAsia" w:ascii="仿宋_GB2312"/>
                <w:color w:val="auto"/>
                <w:spacing w:val="20"/>
                <w:sz w:val="24"/>
              </w:rPr>
              <w:t>破格申报参评材料（仅限破格申报参评人员提供）</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9</w:t>
            </w:r>
          </w:p>
        </w:tc>
        <w:tc>
          <w:tcPr>
            <w:tcW w:w="7711" w:type="dxa"/>
            <w:gridSpan w:val="3"/>
            <w:vAlign w:val="center"/>
          </w:tcPr>
          <w:p>
            <w:pPr>
              <w:spacing w:line="360" w:lineRule="exact"/>
              <w:rPr>
                <w:rFonts w:ascii="仿宋_GB2312"/>
                <w:color w:val="auto"/>
                <w:spacing w:val="20"/>
                <w:sz w:val="24"/>
              </w:rPr>
            </w:pPr>
            <w:r>
              <w:rPr>
                <w:rFonts w:hint="eastAsia" w:ascii="仿宋_GB2312"/>
                <w:color w:val="auto"/>
                <w:spacing w:val="20"/>
                <w:sz w:val="24"/>
              </w:rPr>
              <w:t>《卫生技术人员下基层（县、乡）医院服务登记表》或《湖南省城市医师下基层服务登记表》复印件（免下基层服务者，提供相应</w:t>
            </w:r>
            <w:r>
              <w:rPr>
                <w:rFonts w:hint="eastAsia" w:ascii="仿宋_GB2312"/>
                <w:color w:val="auto"/>
                <w:spacing w:val="20"/>
                <w:sz w:val="24"/>
                <w:lang w:eastAsia="zh-CN"/>
              </w:rPr>
              <w:t>佐证</w:t>
            </w:r>
            <w:r>
              <w:rPr>
                <w:rFonts w:hint="eastAsia" w:ascii="仿宋_GB2312"/>
                <w:color w:val="auto"/>
                <w:spacing w:val="20"/>
                <w:sz w:val="24"/>
              </w:rPr>
              <w:t>材料）</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10</w:t>
            </w:r>
          </w:p>
        </w:tc>
        <w:tc>
          <w:tcPr>
            <w:tcW w:w="7711" w:type="dxa"/>
            <w:gridSpan w:val="3"/>
            <w:vAlign w:val="center"/>
          </w:tcPr>
          <w:p>
            <w:pPr>
              <w:spacing w:line="360" w:lineRule="exact"/>
              <w:rPr>
                <w:rFonts w:ascii="仿宋_GB2312"/>
                <w:color w:val="auto"/>
                <w:spacing w:val="20"/>
                <w:sz w:val="24"/>
              </w:rPr>
            </w:pPr>
            <w:r>
              <w:rPr>
                <w:rFonts w:hint="eastAsia" w:ascii="仿宋_GB2312"/>
                <w:color w:val="auto"/>
                <w:spacing w:val="20"/>
                <w:sz w:val="24"/>
                <w:lang w:eastAsia="zh-CN"/>
              </w:rPr>
              <w:t>担任现职</w:t>
            </w:r>
            <w:r>
              <w:rPr>
                <w:rFonts w:hint="eastAsia" w:ascii="仿宋_GB2312"/>
                <w:color w:val="auto"/>
                <w:spacing w:val="20"/>
                <w:sz w:val="24"/>
              </w:rPr>
              <w:t>以来最近连续</w:t>
            </w:r>
            <w:r>
              <w:rPr>
                <w:rFonts w:ascii="仿宋_GB2312"/>
                <w:color w:val="auto"/>
                <w:spacing w:val="20"/>
                <w:sz w:val="24"/>
              </w:rPr>
              <w:t>5</w:t>
            </w:r>
            <w:r>
              <w:rPr>
                <w:rFonts w:hint="eastAsia" w:ascii="仿宋_GB2312"/>
                <w:color w:val="auto"/>
                <w:spacing w:val="20"/>
                <w:sz w:val="24"/>
              </w:rPr>
              <w:t>年《专业技术人员年度考核登记表》复印件</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11</w:t>
            </w:r>
          </w:p>
        </w:tc>
        <w:tc>
          <w:tcPr>
            <w:tcW w:w="7711" w:type="dxa"/>
            <w:gridSpan w:val="3"/>
            <w:vAlign w:val="center"/>
          </w:tcPr>
          <w:p>
            <w:pPr>
              <w:spacing w:line="360" w:lineRule="exact"/>
              <w:rPr>
                <w:rFonts w:ascii="仿宋_GB2312"/>
                <w:color w:val="auto"/>
                <w:spacing w:val="20"/>
                <w:sz w:val="24"/>
              </w:rPr>
            </w:pPr>
            <w:r>
              <w:rPr>
                <w:rFonts w:hint="eastAsia" w:ascii="仿宋_GB2312"/>
                <w:color w:val="auto"/>
                <w:spacing w:val="20"/>
                <w:sz w:val="24"/>
                <w:lang w:eastAsia="zh-CN"/>
              </w:rPr>
              <w:t>担任现职</w:t>
            </w:r>
            <w:r>
              <w:rPr>
                <w:rFonts w:hint="eastAsia" w:ascii="仿宋_GB2312"/>
                <w:color w:val="auto"/>
                <w:spacing w:val="20"/>
                <w:sz w:val="24"/>
              </w:rPr>
              <w:t>以来科研成果奖项</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12２</w:t>
            </w:r>
          </w:p>
        </w:tc>
        <w:tc>
          <w:tcPr>
            <w:tcW w:w="7711" w:type="dxa"/>
            <w:gridSpan w:val="3"/>
            <w:vAlign w:val="center"/>
          </w:tcPr>
          <w:p>
            <w:pPr>
              <w:spacing w:line="360" w:lineRule="exact"/>
              <w:rPr>
                <w:rFonts w:hint="eastAsia" w:ascii="仿宋_GB2312" w:eastAsia="仿宋_GB2312"/>
                <w:color w:val="auto"/>
                <w:spacing w:val="20"/>
                <w:sz w:val="24"/>
                <w:lang w:eastAsia="zh-CN"/>
              </w:rPr>
            </w:pPr>
            <w:r>
              <w:rPr>
                <w:rFonts w:hint="eastAsia" w:ascii="仿宋_GB2312"/>
                <w:color w:val="auto"/>
                <w:spacing w:val="20"/>
                <w:sz w:val="24"/>
              </w:rPr>
              <w:t>市州及以上人社部门出具的继续教育学时</w:t>
            </w:r>
            <w:r>
              <w:rPr>
                <w:rFonts w:hint="eastAsia" w:ascii="仿宋_GB2312"/>
                <w:color w:val="auto"/>
                <w:spacing w:val="20"/>
                <w:sz w:val="24"/>
                <w:lang w:eastAsia="zh-CN"/>
              </w:rPr>
              <w:t>认定单</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13</w:t>
            </w:r>
          </w:p>
        </w:tc>
        <w:tc>
          <w:tcPr>
            <w:tcW w:w="7711" w:type="dxa"/>
            <w:gridSpan w:val="3"/>
            <w:vAlign w:val="center"/>
          </w:tcPr>
          <w:p>
            <w:pPr>
              <w:spacing w:line="360" w:lineRule="exact"/>
              <w:rPr>
                <w:rFonts w:ascii="仿宋_GB2312"/>
                <w:color w:val="auto"/>
                <w:spacing w:val="20"/>
                <w:sz w:val="24"/>
              </w:rPr>
            </w:pPr>
            <w:r>
              <w:rPr>
                <w:rFonts w:hint="eastAsia" w:ascii="仿宋_GB2312"/>
                <w:color w:val="auto"/>
                <w:spacing w:val="20"/>
                <w:sz w:val="24"/>
              </w:rPr>
              <w:t>《个人述职评议情况表》</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14</w:t>
            </w:r>
          </w:p>
        </w:tc>
        <w:tc>
          <w:tcPr>
            <w:tcW w:w="7711" w:type="dxa"/>
            <w:gridSpan w:val="3"/>
            <w:vAlign w:val="center"/>
          </w:tcPr>
          <w:p>
            <w:pPr>
              <w:spacing w:line="360" w:lineRule="exact"/>
              <w:rPr>
                <w:rFonts w:ascii="仿宋_GB2312"/>
                <w:color w:val="auto"/>
                <w:spacing w:val="20"/>
                <w:sz w:val="24"/>
              </w:rPr>
            </w:pPr>
            <w:r>
              <w:rPr>
                <w:rFonts w:hint="eastAsia" w:ascii="仿宋_GB2312"/>
                <w:color w:val="auto"/>
                <w:spacing w:val="20"/>
                <w:sz w:val="24"/>
              </w:rPr>
              <w:t>个人述职报告</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704" w:type="dxa"/>
            <w:vAlign w:val="center"/>
          </w:tcPr>
          <w:p>
            <w:pPr>
              <w:spacing w:line="360" w:lineRule="exact"/>
              <w:jc w:val="center"/>
              <w:rPr>
                <w:rFonts w:ascii="仿宋_GB2312"/>
                <w:color w:val="auto"/>
                <w:spacing w:val="20"/>
                <w:sz w:val="24"/>
              </w:rPr>
            </w:pPr>
            <w:r>
              <w:rPr>
                <w:rFonts w:hint="eastAsia" w:ascii="仿宋_GB2312"/>
                <w:color w:val="auto"/>
                <w:spacing w:val="20"/>
                <w:sz w:val="24"/>
              </w:rPr>
              <w:t>15</w:t>
            </w:r>
          </w:p>
        </w:tc>
        <w:tc>
          <w:tcPr>
            <w:tcW w:w="7711" w:type="dxa"/>
            <w:gridSpan w:val="3"/>
            <w:vAlign w:val="center"/>
          </w:tcPr>
          <w:p>
            <w:pPr>
              <w:spacing w:line="360" w:lineRule="exact"/>
              <w:rPr>
                <w:rFonts w:ascii="仿宋_GB2312"/>
                <w:color w:val="auto"/>
                <w:spacing w:val="20"/>
                <w:sz w:val="24"/>
              </w:rPr>
            </w:pPr>
            <w:r>
              <w:rPr>
                <w:rFonts w:hint="eastAsia" w:ascii="仿宋_GB2312"/>
                <w:color w:val="auto"/>
                <w:spacing w:val="20"/>
                <w:sz w:val="24"/>
              </w:rPr>
              <w:t>《专业技术职称申报材料公示表》原件</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4" w:type="dxa"/>
            <w:vAlign w:val="center"/>
          </w:tcPr>
          <w:p>
            <w:pPr>
              <w:spacing w:line="360" w:lineRule="exact"/>
              <w:jc w:val="center"/>
              <w:rPr>
                <w:rFonts w:ascii="仿宋_GB2312"/>
                <w:color w:val="auto"/>
                <w:spacing w:val="20"/>
                <w:sz w:val="24"/>
              </w:rPr>
            </w:pPr>
            <w:r>
              <w:rPr>
                <w:rFonts w:ascii="仿宋_GB2312"/>
                <w:color w:val="auto"/>
                <w:spacing w:val="20"/>
                <w:sz w:val="24"/>
              </w:rPr>
              <w:t>1</w:t>
            </w:r>
            <w:r>
              <w:rPr>
                <w:rFonts w:hint="eastAsia" w:ascii="仿宋_GB2312"/>
                <w:color w:val="auto"/>
                <w:spacing w:val="20"/>
                <w:sz w:val="24"/>
              </w:rPr>
              <w:t>6</w:t>
            </w:r>
          </w:p>
        </w:tc>
        <w:tc>
          <w:tcPr>
            <w:tcW w:w="7711" w:type="dxa"/>
            <w:gridSpan w:val="3"/>
            <w:vAlign w:val="center"/>
          </w:tcPr>
          <w:p>
            <w:pPr>
              <w:spacing w:line="360" w:lineRule="exact"/>
              <w:rPr>
                <w:rFonts w:ascii="仿宋_GB2312"/>
                <w:color w:val="auto"/>
                <w:spacing w:val="20"/>
                <w:sz w:val="24"/>
              </w:rPr>
            </w:pPr>
            <w:r>
              <w:rPr>
                <w:rFonts w:hint="eastAsia" w:ascii="仿宋_GB2312"/>
                <w:color w:val="auto"/>
                <w:spacing w:val="20"/>
                <w:sz w:val="24"/>
              </w:rPr>
              <w:t>所在工作单位《医疗机构许可证书》复印件</w:t>
            </w:r>
          </w:p>
        </w:tc>
        <w:tc>
          <w:tcPr>
            <w:tcW w:w="985" w:type="dxa"/>
          </w:tcPr>
          <w:p>
            <w:pPr>
              <w:spacing w:line="360" w:lineRule="exact"/>
              <w:rPr>
                <w:rFonts w:ascii="仿宋_GB2312"/>
                <w:color w:val="auto"/>
                <w:spacing w:val="2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23" w:hRule="atLeast"/>
          <w:jc w:val="center"/>
        </w:trPr>
        <w:tc>
          <w:tcPr>
            <w:tcW w:w="2942" w:type="dxa"/>
            <w:gridSpan w:val="2"/>
            <w:tcBorders>
              <w:right w:val="single" w:color="auto" w:sz="4" w:space="0"/>
            </w:tcBorders>
            <w:vAlign w:val="center"/>
          </w:tcPr>
          <w:p>
            <w:pPr>
              <w:spacing w:line="300" w:lineRule="exact"/>
              <w:rPr>
                <w:color w:val="auto"/>
                <w:sz w:val="24"/>
              </w:rPr>
            </w:pPr>
            <w:r>
              <w:rPr>
                <w:color w:val="auto"/>
                <w:sz w:val="24"/>
              </w:rPr>
              <w:t>单位审核机构</w:t>
            </w:r>
            <w:r>
              <w:rPr>
                <w:rFonts w:hint="eastAsia"/>
                <w:color w:val="auto"/>
                <w:sz w:val="24"/>
              </w:rPr>
              <w:t>审核意见并</w:t>
            </w:r>
            <w:r>
              <w:rPr>
                <w:color w:val="auto"/>
                <w:sz w:val="24"/>
              </w:rPr>
              <w:t>负责人签名：</w:t>
            </w:r>
          </w:p>
          <w:p>
            <w:pPr>
              <w:spacing w:line="300" w:lineRule="exact"/>
              <w:rPr>
                <w:color w:val="auto"/>
                <w:sz w:val="24"/>
              </w:rPr>
            </w:pPr>
          </w:p>
          <w:p>
            <w:pPr>
              <w:spacing w:line="300" w:lineRule="exact"/>
              <w:rPr>
                <w:color w:val="auto"/>
                <w:sz w:val="24"/>
              </w:rPr>
            </w:pPr>
            <w:r>
              <w:rPr>
                <w:color w:val="auto"/>
                <w:sz w:val="24"/>
              </w:rPr>
              <w:t>（单位公章）</w:t>
            </w:r>
          </w:p>
          <w:p>
            <w:pPr>
              <w:spacing w:line="300" w:lineRule="exact"/>
              <w:ind w:firstLine="960" w:firstLineChars="400"/>
              <w:rPr>
                <w:color w:val="auto"/>
                <w:sz w:val="24"/>
              </w:rPr>
            </w:pPr>
            <w:r>
              <w:rPr>
                <w:color w:val="auto"/>
                <w:sz w:val="24"/>
              </w:rPr>
              <w:t>年月日</w:t>
            </w:r>
          </w:p>
        </w:tc>
        <w:tc>
          <w:tcPr>
            <w:tcW w:w="3461" w:type="dxa"/>
            <w:tcBorders>
              <w:left w:val="single" w:color="auto" w:sz="4" w:space="0"/>
              <w:right w:val="single" w:color="auto" w:sz="4" w:space="0"/>
            </w:tcBorders>
            <w:vAlign w:val="center"/>
          </w:tcPr>
          <w:p>
            <w:pPr>
              <w:spacing w:line="300" w:lineRule="exact"/>
              <w:rPr>
                <w:color w:val="auto"/>
                <w:sz w:val="24"/>
              </w:rPr>
            </w:pPr>
            <w:r>
              <w:rPr>
                <w:color w:val="auto"/>
                <w:sz w:val="24"/>
              </w:rPr>
              <w:t>行政主管部门审核机构</w:t>
            </w:r>
            <w:r>
              <w:rPr>
                <w:rFonts w:hint="eastAsia"/>
                <w:color w:val="auto"/>
                <w:sz w:val="24"/>
              </w:rPr>
              <w:t>审核意见并</w:t>
            </w:r>
            <w:r>
              <w:rPr>
                <w:color w:val="auto"/>
                <w:sz w:val="24"/>
              </w:rPr>
              <w:t>负责人签名：</w:t>
            </w:r>
          </w:p>
          <w:p>
            <w:pPr>
              <w:spacing w:line="300" w:lineRule="exact"/>
              <w:rPr>
                <w:color w:val="auto"/>
                <w:sz w:val="24"/>
              </w:rPr>
            </w:pPr>
          </w:p>
          <w:p>
            <w:pPr>
              <w:spacing w:line="300" w:lineRule="exact"/>
              <w:rPr>
                <w:color w:val="auto"/>
                <w:sz w:val="24"/>
              </w:rPr>
            </w:pPr>
            <w:r>
              <w:rPr>
                <w:color w:val="auto"/>
                <w:sz w:val="24"/>
              </w:rPr>
              <w:t>（行政主管部门公章）</w:t>
            </w:r>
          </w:p>
          <w:p>
            <w:pPr>
              <w:spacing w:line="300" w:lineRule="exact"/>
              <w:ind w:firstLine="1320" w:firstLineChars="550"/>
              <w:rPr>
                <w:color w:val="auto"/>
                <w:sz w:val="24"/>
              </w:rPr>
            </w:pPr>
            <w:r>
              <w:rPr>
                <w:color w:val="auto"/>
                <w:sz w:val="24"/>
              </w:rPr>
              <w:t>年月日</w:t>
            </w:r>
          </w:p>
        </w:tc>
        <w:tc>
          <w:tcPr>
            <w:tcW w:w="2997" w:type="dxa"/>
            <w:gridSpan w:val="2"/>
            <w:tcBorders>
              <w:left w:val="single" w:color="auto" w:sz="4" w:space="0"/>
            </w:tcBorders>
            <w:vAlign w:val="center"/>
          </w:tcPr>
          <w:p>
            <w:pPr>
              <w:spacing w:line="300" w:lineRule="exact"/>
              <w:rPr>
                <w:color w:val="auto"/>
                <w:sz w:val="24"/>
              </w:rPr>
            </w:pPr>
            <w:r>
              <w:rPr>
                <w:rFonts w:hint="eastAsia"/>
                <w:color w:val="auto"/>
                <w:sz w:val="24"/>
                <w:lang w:eastAsia="zh-CN"/>
              </w:rPr>
              <w:t>市州人社部门</w:t>
            </w:r>
            <w:r>
              <w:rPr>
                <w:color w:val="auto"/>
                <w:sz w:val="24"/>
              </w:rPr>
              <w:t>审核机构</w:t>
            </w:r>
            <w:r>
              <w:rPr>
                <w:rFonts w:hint="eastAsia"/>
                <w:color w:val="auto"/>
                <w:sz w:val="24"/>
              </w:rPr>
              <w:t>审核意见并</w:t>
            </w:r>
            <w:r>
              <w:rPr>
                <w:color w:val="auto"/>
                <w:sz w:val="24"/>
              </w:rPr>
              <w:t>负责人签名：</w:t>
            </w:r>
          </w:p>
          <w:p>
            <w:pPr>
              <w:spacing w:line="300" w:lineRule="exact"/>
              <w:rPr>
                <w:color w:val="auto"/>
                <w:sz w:val="24"/>
              </w:rPr>
            </w:pPr>
          </w:p>
          <w:p>
            <w:pPr>
              <w:spacing w:line="300" w:lineRule="exact"/>
              <w:rPr>
                <w:color w:val="auto"/>
                <w:sz w:val="24"/>
              </w:rPr>
            </w:pPr>
            <w:r>
              <w:rPr>
                <w:color w:val="auto"/>
                <w:sz w:val="24"/>
              </w:rPr>
              <w:t>（</w:t>
            </w:r>
            <w:r>
              <w:rPr>
                <w:rFonts w:hint="eastAsia"/>
                <w:color w:val="auto"/>
                <w:sz w:val="24"/>
                <w:lang w:eastAsia="zh-CN"/>
              </w:rPr>
              <w:t>市州人社部门</w:t>
            </w:r>
            <w:r>
              <w:rPr>
                <w:color w:val="auto"/>
                <w:sz w:val="24"/>
              </w:rPr>
              <w:t>公章）</w:t>
            </w:r>
          </w:p>
          <w:p>
            <w:pPr>
              <w:spacing w:line="300" w:lineRule="exact"/>
              <w:ind w:firstLine="1080" w:firstLineChars="450"/>
              <w:rPr>
                <w:color w:val="auto"/>
                <w:sz w:val="24"/>
              </w:rPr>
            </w:pPr>
            <w:r>
              <w:rPr>
                <w:color w:val="auto"/>
                <w:sz w:val="24"/>
              </w:rPr>
              <w:t>年 月日</w:t>
            </w:r>
          </w:p>
        </w:tc>
      </w:tr>
    </w:tbl>
    <w:p>
      <w:pPr>
        <w:spacing w:line="480" w:lineRule="exact"/>
        <w:rPr>
          <w:color w:val="auto"/>
          <w:sz w:val="21"/>
          <w:szCs w:val="21"/>
        </w:rPr>
      </w:pPr>
      <w:r>
        <w:rPr>
          <w:color w:val="auto"/>
          <w:sz w:val="21"/>
          <w:szCs w:val="21"/>
        </w:rPr>
        <w:t>注：所有复印件均需所在单位人事部门、行政主管部门和</w:t>
      </w:r>
      <w:r>
        <w:rPr>
          <w:rFonts w:hint="eastAsia"/>
          <w:color w:val="auto"/>
          <w:sz w:val="21"/>
          <w:szCs w:val="21"/>
          <w:lang w:eastAsia="zh-CN"/>
        </w:rPr>
        <w:t>市州人社部门</w:t>
      </w:r>
      <w:r>
        <w:rPr>
          <w:color w:val="auto"/>
          <w:sz w:val="21"/>
          <w:szCs w:val="21"/>
        </w:rPr>
        <w:t>签署意见</w:t>
      </w:r>
      <w:r>
        <w:rPr>
          <w:rFonts w:hint="eastAsia"/>
          <w:color w:val="auto"/>
          <w:sz w:val="21"/>
          <w:szCs w:val="21"/>
        </w:rPr>
        <w:t>签名</w:t>
      </w:r>
      <w:r>
        <w:rPr>
          <w:color w:val="auto"/>
          <w:sz w:val="21"/>
          <w:szCs w:val="21"/>
        </w:rPr>
        <w:t>并加盖公章。</w:t>
      </w:r>
    </w:p>
    <w:p>
      <w:pPr>
        <w:spacing w:line="600" w:lineRule="exact"/>
        <w:jc w:val="center"/>
        <w:rPr>
          <w:rFonts w:eastAsia="方正小标宋简体"/>
          <w:color w:val="auto"/>
          <w:szCs w:val="21"/>
        </w:rPr>
        <w:sectPr>
          <w:pgSz w:w="11906" w:h="16838"/>
          <w:pgMar w:top="2098" w:right="1531" w:bottom="1588" w:left="1531" w:header="851" w:footer="1531" w:gutter="0"/>
          <w:pgNumType w:fmt="numberInDash"/>
          <w:cols w:space="425" w:num="1"/>
          <w:docGrid w:type="lines" w:linePitch="595" w:charSpace="-849"/>
        </w:sectPr>
      </w:pPr>
    </w:p>
    <w:p>
      <w:pPr>
        <w:widowControl/>
        <w:spacing w:line="540" w:lineRule="exact"/>
        <w:jc w:val="left"/>
        <w:rPr>
          <w:rFonts w:ascii="方正小标宋简体" w:eastAsia="方正小标宋简体"/>
          <w:color w:val="auto"/>
          <w:sz w:val="44"/>
          <w:szCs w:val="44"/>
        </w:rPr>
      </w:pPr>
      <w:r>
        <w:rPr>
          <w:rFonts w:hint="eastAsia" w:ascii="仿宋_GB2312" w:hAnsi="仿宋_GB2312" w:cs="仿宋_GB2312"/>
          <w:color w:val="auto"/>
          <w:szCs w:val="32"/>
        </w:rPr>
        <w:t>附表3：</w:t>
      </w:r>
    </w:p>
    <w:p>
      <w:pPr>
        <w:spacing w:line="6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新冠肺炎疫情防控一线专业技术人员职称政策申请表</w:t>
      </w:r>
    </w:p>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3"/>
        <w:gridCol w:w="1107"/>
        <w:gridCol w:w="1548"/>
        <w:gridCol w:w="296"/>
        <w:gridCol w:w="1252"/>
        <w:gridCol w:w="1016"/>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600" w:lineRule="exact"/>
              <w:jc w:val="center"/>
              <w:rPr>
                <w:rFonts w:ascii="仿宋_GB2312"/>
                <w:color w:val="auto"/>
                <w:sz w:val="28"/>
                <w:szCs w:val="28"/>
              </w:rPr>
            </w:pPr>
            <w:r>
              <w:rPr>
                <w:rFonts w:hint="eastAsia" w:ascii="仿宋_GB2312"/>
                <w:color w:val="auto"/>
                <w:sz w:val="28"/>
                <w:szCs w:val="28"/>
              </w:rPr>
              <w:t>姓名</w:t>
            </w:r>
          </w:p>
        </w:tc>
        <w:tc>
          <w:tcPr>
            <w:tcW w:w="1443" w:type="dxa"/>
            <w:vAlign w:val="center"/>
          </w:tcPr>
          <w:p>
            <w:pPr>
              <w:spacing w:line="600" w:lineRule="exact"/>
              <w:jc w:val="center"/>
              <w:rPr>
                <w:rFonts w:ascii="仿宋_GB2312"/>
                <w:color w:val="auto"/>
                <w:sz w:val="28"/>
                <w:szCs w:val="28"/>
              </w:rPr>
            </w:pPr>
          </w:p>
        </w:tc>
        <w:tc>
          <w:tcPr>
            <w:tcW w:w="1107" w:type="dxa"/>
            <w:vAlign w:val="center"/>
          </w:tcPr>
          <w:p>
            <w:pPr>
              <w:spacing w:line="600" w:lineRule="exact"/>
              <w:jc w:val="center"/>
              <w:rPr>
                <w:rFonts w:ascii="仿宋_GB2312"/>
                <w:color w:val="auto"/>
                <w:sz w:val="28"/>
                <w:szCs w:val="28"/>
              </w:rPr>
            </w:pPr>
            <w:r>
              <w:rPr>
                <w:rFonts w:hint="eastAsia" w:ascii="仿宋_GB2312"/>
                <w:color w:val="auto"/>
                <w:sz w:val="28"/>
                <w:szCs w:val="28"/>
              </w:rPr>
              <w:t>性别</w:t>
            </w:r>
          </w:p>
        </w:tc>
        <w:tc>
          <w:tcPr>
            <w:tcW w:w="1548" w:type="dxa"/>
            <w:vAlign w:val="center"/>
          </w:tcPr>
          <w:p>
            <w:pPr>
              <w:spacing w:line="600" w:lineRule="exact"/>
              <w:jc w:val="center"/>
              <w:rPr>
                <w:rFonts w:ascii="仿宋_GB2312"/>
                <w:color w:val="auto"/>
                <w:sz w:val="28"/>
                <w:szCs w:val="28"/>
              </w:rPr>
            </w:pPr>
          </w:p>
        </w:tc>
        <w:tc>
          <w:tcPr>
            <w:tcW w:w="1548" w:type="dxa"/>
            <w:gridSpan w:val="2"/>
            <w:vAlign w:val="center"/>
          </w:tcPr>
          <w:p>
            <w:pPr>
              <w:spacing w:line="600" w:lineRule="exact"/>
              <w:jc w:val="center"/>
              <w:rPr>
                <w:rFonts w:ascii="仿宋_GB2312"/>
                <w:color w:val="auto"/>
                <w:sz w:val="28"/>
                <w:szCs w:val="28"/>
              </w:rPr>
            </w:pPr>
            <w:r>
              <w:rPr>
                <w:rFonts w:hint="eastAsia" w:ascii="仿宋_GB2312"/>
                <w:color w:val="auto"/>
                <w:sz w:val="28"/>
                <w:szCs w:val="28"/>
              </w:rPr>
              <w:t>出生年月</w:t>
            </w:r>
          </w:p>
        </w:tc>
        <w:tc>
          <w:tcPr>
            <w:tcW w:w="1548" w:type="dxa"/>
            <w:gridSpan w:val="2"/>
            <w:vAlign w:val="center"/>
          </w:tcPr>
          <w:p>
            <w:pPr>
              <w:spacing w:line="600" w:lineRule="exact"/>
              <w:jc w:val="center"/>
              <w:rPr>
                <w:rFonts w:ascii="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600" w:lineRule="exact"/>
              <w:jc w:val="center"/>
              <w:rPr>
                <w:rFonts w:ascii="仿宋_GB2312"/>
                <w:color w:val="auto"/>
                <w:sz w:val="28"/>
                <w:szCs w:val="28"/>
              </w:rPr>
            </w:pPr>
            <w:r>
              <w:rPr>
                <w:rFonts w:hint="eastAsia" w:ascii="仿宋_GB2312"/>
                <w:color w:val="auto"/>
                <w:sz w:val="28"/>
                <w:szCs w:val="28"/>
              </w:rPr>
              <w:t>身份证号</w:t>
            </w:r>
          </w:p>
        </w:tc>
        <w:tc>
          <w:tcPr>
            <w:tcW w:w="4098" w:type="dxa"/>
            <w:gridSpan w:val="3"/>
            <w:vAlign w:val="center"/>
          </w:tcPr>
          <w:p>
            <w:pPr>
              <w:spacing w:line="600" w:lineRule="exact"/>
              <w:jc w:val="center"/>
              <w:rPr>
                <w:rFonts w:ascii="仿宋_GB2312"/>
                <w:color w:val="auto"/>
                <w:sz w:val="28"/>
                <w:szCs w:val="28"/>
              </w:rPr>
            </w:pPr>
          </w:p>
        </w:tc>
        <w:tc>
          <w:tcPr>
            <w:tcW w:w="1548" w:type="dxa"/>
            <w:gridSpan w:val="2"/>
            <w:vAlign w:val="center"/>
          </w:tcPr>
          <w:p>
            <w:pPr>
              <w:spacing w:line="600" w:lineRule="exact"/>
              <w:jc w:val="center"/>
              <w:rPr>
                <w:rFonts w:ascii="仿宋_GB2312"/>
                <w:color w:val="auto"/>
                <w:sz w:val="28"/>
                <w:szCs w:val="28"/>
              </w:rPr>
            </w:pPr>
            <w:r>
              <w:rPr>
                <w:rFonts w:hint="eastAsia" w:ascii="仿宋_GB2312"/>
                <w:color w:val="auto"/>
                <w:sz w:val="28"/>
                <w:szCs w:val="28"/>
              </w:rPr>
              <w:t>单位性质</w:t>
            </w:r>
          </w:p>
        </w:tc>
        <w:tc>
          <w:tcPr>
            <w:tcW w:w="1548" w:type="dxa"/>
            <w:gridSpan w:val="2"/>
            <w:vAlign w:val="center"/>
          </w:tcPr>
          <w:p>
            <w:pPr>
              <w:spacing w:line="600" w:lineRule="exact"/>
              <w:jc w:val="center"/>
              <w:rPr>
                <w:rFonts w:ascii="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600" w:lineRule="exact"/>
              <w:jc w:val="center"/>
              <w:rPr>
                <w:rFonts w:ascii="仿宋_GB2312"/>
                <w:color w:val="auto"/>
                <w:sz w:val="28"/>
                <w:szCs w:val="28"/>
              </w:rPr>
            </w:pPr>
            <w:r>
              <w:rPr>
                <w:rFonts w:hint="eastAsia" w:ascii="仿宋_GB2312"/>
                <w:color w:val="auto"/>
                <w:sz w:val="28"/>
                <w:szCs w:val="28"/>
              </w:rPr>
              <w:t>单位名称</w:t>
            </w:r>
          </w:p>
        </w:tc>
        <w:tc>
          <w:tcPr>
            <w:tcW w:w="7194" w:type="dxa"/>
            <w:gridSpan w:val="7"/>
            <w:vAlign w:val="center"/>
          </w:tcPr>
          <w:p>
            <w:pPr>
              <w:spacing w:line="600" w:lineRule="exact"/>
              <w:jc w:val="center"/>
              <w:rPr>
                <w:rFonts w:ascii="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3" w:type="dxa"/>
            <w:vAlign w:val="center"/>
          </w:tcPr>
          <w:p>
            <w:pPr>
              <w:spacing w:line="600" w:lineRule="exact"/>
              <w:jc w:val="center"/>
              <w:rPr>
                <w:rFonts w:ascii="仿宋_GB2312"/>
                <w:color w:val="auto"/>
                <w:sz w:val="28"/>
                <w:szCs w:val="28"/>
              </w:rPr>
            </w:pPr>
            <w:r>
              <w:rPr>
                <w:rFonts w:hint="eastAsia" w:ascii="仿宋_GB2312"/>
                <w:color w:val="auto"/>
                <w:sz w:val="28"/>
                <w:szCs w:val="28"/>
              </w:rPr>
              <w:t>参评学历专业</w:t>
            </w:r>
          </w:p>
        </w:tc>
        <w:tc>
          <w:tcPr>
            <w:tcW w:w="2550" w:type="dxa"/>
            <w:gridSpan w:val="2"/>
            <w:vAlign w:val="center"/>
          </w:tcPr>
          <w:p>
            <w:pPr>
              <w:spacing w:line="600" w:lineRule="exact"/>
              <w:jc w:val="center"/>
              <w:rPr>
                <w:rFonts w:ascii="仿宋_GB2312"/>
                <w:color w:val="auto"/>
                <w:sz w:val="28"/>
                <w:szCs w:val="28"/>
              </w:rPr>
            </w:pPr>
          </w:p>
        </w:tc>
        <w:tc>
          <w:tcPr>
            <w:tcW w:w="3096" w:type="dxa"/>
            <w:gridSpan w:val="3"/>
            <w:vAlign w:val="center"/>
          </w:tcPr>
          <w:p>
            <w:pPr>
              <w:spacing w:line="600" w:lineRule="exact"/>
              <w:jc w:val="center"/>
              <w:rPr>
                <w:rFonts w:ascii="仿宋_GB2312"/>
                <w:color w:val="auto"/>
                <w:sz w:val="28"/>
                <w:szCs w:val="28"/>
              </w:rPr>
            </w:pPr>
            <w:r>
              <w:rPr>
                <w:rFonts w:hint="eastAsia" w:ascii="仿宋_GB2312"/>
                <w:color w:val="auto"/>
                <w:sz w:val="28"/>
                <w:szCs w:val="28"/>
              </w:rPr>
              <w:t>参评学历</w:t>
            </w:r>
          </w:p>
        </w:tc>
        <w:tc>
          <w:tcPr>
            <w:tcW w:w="1548" w:type="dxa"/>
            <w:gridSpan w:val="2"/>
            <w:vAlign w:val="center"/>
          </w:tcPr>
          <w:p>
            <w:pPr>
              <w:spacing w:line="600" w:lineRule="exact"/>
              <w:jc w:val="center"/>
              <w:rPr>
                <w:rFonts w:ascii="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600" w:lineRule="exact"/>
              <w:jc w:val="center"/>
              <w:rPr>
                <w:rFonts w:ascii="仿宋_GB2312"/>
                <w:color w:val="auto"/>
                <w:sz w:val="28"/>
                <w:szCs w:val="28"/>
              </w:rPr>
            </w:pPr>
            <w:r>
              <w:rPr>
                <w:rFonts w:hint="eastAsia" w:ascii="仿宋_GB2312"/>
                <w:color w:val="auto"/>
                <w:sz w:val="28"/>
                <w:szCs w:val="28"/>
              </w:rPr>
              <w:t>现有职称</w:t>
            </w:r>
          </w:p>
        </w:tc>
        <w:tc>
          <w:tcPr>
            <w:tcW w:w="2550" w:type="dxa"/>
            <w:gridSpan w:val="2"/>
            <w:vAlign w:val="center"/>
          </w:tcPr>
          <w:p>
            <w:pPr>
              <w:spacing w:line="600" w:lineRule="exact"/>
              <w:jc w:val="center"/>
              <w:rPr>
                <w:rFonts w:ascii="仿宋_GB2312"/>
                <w:color w:val="auto"/>
                <w:sz w:val="28"/>
                <w:szCs w:val="28"/>
              </w:rPr>
            </w:pPr>
          </w:p>
        </w:tc>
        <w:tc>
          <w:tcPr>
            <w:tcW w:w="3096" w:type="dxa"/>
            <w:gridSpan w:val="3"/>
            <w:vAlign w:val="center"/>
          </w:tcPr>
          <w:p>
            <w:pPr>
              <w:spacing w:line="600" w:lineRule="exact"/>
              <w:jc w:val="center"/>
              <w:rPr>
                <w:rFonts w:ascii="仿宋_GB2312"/>
                <w:color w:val="auto"/>
                <w:sz w:val="28"/>
                <w:szCs w:val="28"/>
              </w:rPr>
            </w:pPr>
            <w:r>
              <w:rPr>
                <w:rFonts w:hint="eastAsia" w:ascii="仿宋_GB2312"/>
                <w:color w:val="auto"/>
                <w:sz w:val="28"/>
                <w:szCs w:val="28"/>
              </w:rPr>
              <w:t>现有职称聘任时间</w:t>
            </w:r>
          </w:p>
        </w:tc>
        <w:tc>
          <w:tcPr>
            <w:tcW w:w="1548" w:type="dxa"/>
            <w:gridSpan w:val="2"/>
            <w:vAlign w:val="center"/>
          </w:tcPr>
          <w:p>
            <w:pPr>
              <w:spacing w:line="600" w:lineRule="exact"/>
              <w:jc w:val="center"/>
              <w:rPr>
                <w:rFonts w:ascii="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600" w:lineRule="exact"/>
              <w:jc w:val="center"/>
              <w:rPr>
                <w:rFonts w:ascii="仿宋_GB2312"/>
                <w:color w:val="auto"/>
                <w:sz w:val="28"/>
                <w:szCs w:val="28"/>
              </w:rPr>
            </w:pPr>
            <w:r>
              <w:rPr>
                <w:rFonts w:hint="eastAsia" w:ascii="仿宋_GB2312"/>
                <w:color w:val="auto"/>
                <w:sz w:val="28"/>
                <w:szCs w:val="28"/>
              </w:rPr>
              <w:t>拟申报职称</w:t>
            </w:r>
          </w:p>
        </w:tc>
        <w:tc>
          <w:tcPr>
            <w:tcW w:w="2550" w:type="dxa"/>
            <w:gridSpan w:val="2"/>
            <w:vAlign w:val="center"/>
          </w:tcPr>
          <w:p>
            <w:pPr>
              <w:spacing w:line="600" w:lineRule="exact"/>
              <w:jc w:val="center"/>
              <w:rPr>
                <w:rFonts w:ascii="仿宋_GB2312"/>
                <w:color w:val="auto"/>
                <w:sz w:val="28"/>
                <w:szCs w:val="28"/>
              </w:rPr>
            </w:pPr>
          </w:p>
        </w:tc>
        <w:tc>
          <w:tcPr>
            <w:tcW w:w="3096" w:type="dxa"/>
            <w:gridSpan w:val="3"/>
            <w:vAlign w:val="center"/>
          </w:tcPr>
          <w:p>
            <w:pPr>
              <w:spacing w:line="600" w:lineRule="exact"/>
              <w:jc w:val="center"/>
              <w:rPr>
                <w:rFonts w:ascii="仿宋_GB2312"/>
                <w:color w:val="auto"/>
                <w:sz w:val="28"/>
                <w:szCs w:val="28"/>
              </w:rPr>
            </w:pPr>
            <w:r>
              <w:rPr>
                <w:rFonts w:hint="eastAsia" w:ascii="仿宋_GB2312"/>
                <w:color w:val="auto"/>
                <w:sz w:val="28"/>
                <w:szCs w:val="28"/>
              </w:rPr>
              <w:t>拟申报专业</w:t>
            </w:r>
          </w:p>
        </w:tc>
        <w:tc>
          <w:tcPr>
            <w:tcW w:w="1548" w:type="dxa"/>
            <w:gridSpan w:val="2"/>
            <w:vAlign w:val="center"/>
          </w:tcPr>
          <w:p>
            <w:pPr>
              <w:spacing w:line="600" w:lineRule="exact"/>
              <w:jc w:val="center"/>
              <w:rPr>
                <w:rFonts w:ascii="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600" w:lineRule="exact"/>
              <w:jc w:val="center"/>
              <w:rPr>
                <w:rFonts w:ascii="仿宋_GB2312"/>
                <w:color w:val="auto"/>
                <w:sz w:val="28"/>
                <w:szCs w:val="28"/>
              </w:rPr>
            </w:pPr>
            <w:r>
              <w:rPr>
                <w:rFonts w:hint="eastAsia" w:ascii="仿宋_GB2312"/>
                <w:color w:val="auto"/>
                <w:sz w:val="28"/>
                <w:szCs w:val="28"/>
              </w:rPr>
              <w:t>防疫</w:t>
            </w:r>
            <w:r>
              <w:rPr>
                <w:rFonts w:ascii="仿宋_GB2312"/>
                <w:color w:val="auto"/>
                <w:sz w:val="28"/>
                <w:szCs w:val="28"/>
              </w:rPr>
              <w:t>补贴</w:t>
            </w:r>
            <w:r>
              <w:rPr>
                <w:rFonts w:hint="eastAsia" w:ascii="仿宋_GB2312"/>
                <w:color w:val="auto"/>
                <w:sz w:val="28"/>
                <w:szCs w:val="28"/>
              </w:rPr>
              <w:t>时间</w:t>
            </w:r>
          </w:p>
        </w:tc>
        <w:tc>
          <w:tcPr>
            <w:tcW w:w="2550" w:type="dxa"/>
            <w:gridSpan w:val="2"/>
            <w:vAlign w:val="center"/>
          </w:tcPr>
          <w:p>
            <w:pPr>
              <w:spacing w:line="600" w:lineRule="exact"/>
              <w:jc w:val="right"/>
              <w:rPr>
                <w:rFonts w:ascii="仿宋_GB2312"/>
                <w:color w:val="auto"/>
                <w:sz w:val="28"/>
                <w:szCs w:val="28"/>
              </w:rPr>
            </w:pPr>
            <w:r>
              <w:rPr>
                <w:rFonts w:hint="eastAsia" w:ascii="仿宋_GB2312"/>
                <w:color w:val="auto"/>
                <w:sz w:val="28"/>
                <w:szCs w:val="28"/>
              </w:rPr>
              <w:t>（</w:t>
            </w:r>
            <w:r>
              <w:rPr>
                <w:rFonts w:ascii="仿宋_GB2312"/>
                <w:color w:val="auto"/>
                <w:sz w:val="28"/>
                <w:szCs w:val="28"/>
              </w:rPr>
              <w:t>天）</w:t>
            </w:r>
          </w:p>
        </w:tc>
        <w:tc>
          <w:tcPr>
            <w:tcW w:w="3096" w:type="dxa"/>
            <w:gridSpan w:val="3"/>
            <w:vAlign w:val="center"/>
          </w:tcPr>
          <w:p>
            <w:pPr>
              <w:spacing w:line="600" w:lineRule="exact"/>
              <w:jc w:val="center"/>
              <w:rPr>
                <w:rFonts w:ascii="仿宋_GB2312"/>
                <w:color w:val="auto"/>
                <w:sz w:val="28"/>
                <w:szCs w:val="28"/>
              </w:rPr>
            </w:pPr>
          </w:p>
        </w:tc>
        <w:tc>
          <w:tcPr>
            <w:tcW w:w="1548" w:type="dxa"/>
            <w:gridSpan w:val="2"/>
            <w:vAlign w:val="center"/>
          </w:tcPr>
          <w:p>
            <w:pPr>
              <w:spacing w:line="600" w:lineRule="exact"/>
              <w:jc w:val="center"/>
              <w:rPr>
                <w:rFonts w:ascii="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93" w:type="dxa"/>
            <w:vMerge w:val="restart"/>
            <w:vAlign w:val="center"/>
          </w:tcPr>
          <w:p>
            <w:pPr>
              <w:spacing w:line="440" w:lineRule="exact"/>
              <w:jc w:val="center"/>
              <w:rPr>
                <w:rFonts w:ascii="仿宋_GB2312"/>
                <w:color w:val="auto"/>
                <w:sz w:val="28"/>
                <w:szCs w:val="28"/>
              </w:rPr>
            </w:pPr>
            <w:r>
              <w:rPr>
                <w:rFonts w:hint="eastAsia" w:ascii="仿宋_GB2312"/>
                <w:color w:val="auto"/>
                <w:sz w:val="28"/>
                <w:szCs w:val="28"/>
              </w:rPr>
              <w:t>优惠</w:t>
            </w:r>
            <w:r>
              <w:rPr>
                <w:rFonts w:ascii="仿宋_GB2312"/>
                <w:color w:val="auto"/>
                <w:sz w:val="28"/>
                <w:szCs w:val="28"/>
              </w:rPr>
              <w:t>政策申请</w:t>
            </w:r>
          </w:p>
          <w:p>
            <w:pPr>
              <w:spacing w:before="240" w:line="440" w:lineRule="exact"/>
              <w:jc w:val="center"/>
              <w:rPr>
                <w:rFonts w:ascii="仿宋_GB2312"/>
                <w:color w:val="auto"/>
                <w:szCs w:val="21"/>
              </w:rPr>
            </w:pPr>
            <w:r>
              <w:rPr>
                <w:rFonts w:hint="eastAsia" w:ascii="仿宋_GB2312"/>
                <w:color w:val="auto"/>
                <w:szCs w:val="21"/>
              </w:rPr>
              <w:t>(</w:t>
            </w:r>
            <w:r>
              <w:rPr>
                <w:rFonts w:ascii="仿宋_GB2312"/>
                <w:color w:val="auto"/>
                <w:szCs w:val="21"/>
              </w:rPr>
              <w:t>在相应栏目打</w:t>
            </w:r>
            <w:r>
              <w:rPr>
                <w:rFonts w:ascii="仿宋_GB2312"/>
                <w:color w:val="auto"/>
                <w:szCs w:val="21"/>
              </w:rPr>
              <w:sym w:font="Wingdings 2" w:char="F052"/>
            </w:r>
            <w:r>
              <w:rPr>
                <w:rFonts w:hint="eastAsia" w:ascii="仿宋_GB2312"/>
                <w:color w:val="auto"/>
                <w:szCs w:val="21"/>
              </w:rPr>
              <w:t>)</w:t>
            </w:r>
          </w:p>
        </w:tc>
        <w:tc>
          <w:tcPr>
            <w:tcW w:w="6662" w:type="dxa"/>
            <w:gridSpan w:val="6"/>
            <w:vAlign w:val="center"/>
          </w:tcPr>
          <w:p>
            <w:pPr>
              <w:spacing w:line="600" w:lineRule="exact"/>
              <w:jc w:val="center"/>
              <w:rPr>
                <w:rFonts w:ascii="仿宋_GB2312"/>
                <w:color w:val="auto"/>
                <w:sz w:val="28"/>
                <w:szCs w:val="28"/>
              </w:rPr>
            </w:pPr>
            <w:r>
              <w:rPr>
                <w:rFonts w:hint="eastAsia" w:ascii="仿宋_GB2312"/>
                <w:color w:val="auto"/>
                <w:sz w:val="28"/>
                <w:szCs w:val="28"/>
              </w:rPr>
              <w:t>申请高</w:t>
            </w:r>
            <w:r>
              <w:rPr>
                <w:rFonts w:ascii="仿宋_GB2312"/>
                <w:color w:val="auto"/>
                <w:sz w:val="28"/>
                <w:szCs w:val="28"/>
              </w:rPr>
              <w:t>级专业理论考试加分</w:t>
            </w:r>
          </w:p>
        </w:tc>
        <w:tc>
          <w:tcPr>
            <w:tcW w:w="532" w:type="dxa"/>
            <w:vAlign w:val="center"/>
          </w:tcPr>
          <w:p>
            <w:pPr>
              <w:spacing w:line="600" w:lineRule="exact"/>
              <w:jc w:val="center"/>
              <w:rPr>
                <w:rFonts w:ascii="仿宋_GB2312"/>
                <w:color w:val="auto"/>
                <w:sz w:val="28"/>
                <w:szCs w:val="28"/>
              </w:rPr>
            </w:pP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93" w:type="dxa"/>
            <w:vMerge w:val="continue"/>
            <w:vAlign w:val="center"/>
          </w:tcPr>
          <w:p>
            <w:pPr>
              <w:spacing w:line="440" w:lineRule="exact"/>
              <w:rPr>
                <w:rFonts w:ascii="仿宋_GB2312"/>
                <w:color w:val="auto"/>
                <w:sz w:val="28"/>
                <w:szCs w:val="28"/>
              </w:rPr>
            </w:pPr>
          </w:p>
        </w:tc>
        <w:tc>
          <w:tcPr>
            <w:tcW w:w="6662" w:type="dxa"/>
            <w:gridSpan w:val="6"/>
            <w:vAlign w:val="center"/>
          </w:tcPr>
          <w:p>
            <w:pPr>
              <w:spacing w:line="600" w:lineRule="exact"/>
              <w:jc w:val="center"/>
              <w:rPr>
                <w:rFonts w:ascii="仿宋_GB2312"/>
                <w:color w:val="auto"/>
                <w:sz w:val="28"/>
                <w:szCs w:val="28"/>
              </w:rPr>
            </w:pPr>
            <w:r>
              <w:rPr>
                <w:rFonts w:hint="eastAsia" w:ascii="仿宋_GB2312"/>
                <w:color w:val="auto"/>
                <w:sz w:val="28"/>
                <w:szCs w:val="28"/>
              </w:rPr>
              <w:t>申请提前</w:t>
            </w:r>
            <w:r>
              <w:rPr>
                <w:rFonts w:ascii="仿宋_GB2312"/>
                <w:color w:val="auto"/>
                <w:sz w:val="28"/>
                <w:szCs w:val="28"/>
              </w:rPr>
              <w:t>一年申报职称</w:t>
            </w:r>
            <w:r>
              <w:rPr>
                <w:rFonts w:hint="eastAsia" w:ascii="仿宋_GB2312"/>
                <w:color w:val="auto"/>
                <w:sz w:val="28"/>
                <w:szCs w:val="28"/>
              </w:rPr>
              <w:t>（</w:t>
            </w:r>
            <w:r>
              <w:rPr>
                <w:rFonts w:ascii="仿宋_GB2312"/>
                <w:color w:val="auto"/>
                <w:sz w:val="28"/>
                <w:szCs w:val="28"/>
              </w:rPr>
              <w:t>附</w:t>
            </w:r>
            <w:r>
              <w:rPr>
                <w:rFonts w:hint="eastAsia" w:ascii="仿宋_GB2312"/>
                <w:color w:val="auto"/>
                <w:sz w:val="28"/>
                <w:szCs w:val="28"/>
                <w:lang w:eastAsia="zh-CN"/>
              </w:rPr>
              <w:t>相应佐证</w:t>
            </w:r>
            <w:r>
              <w:rPr>
                <w:rFonts w:ascii="仿宋_GB2312"/>
                <w:color w:val="auto"/>
                <w:sz w:val="28"/>
                <w:szCs w:val="28"/>
              </w:rPr>
              <w:t>材料）</w:t>
            </w:r>
          </w:p>
        </w:tc>
        <w:tc>
          <w:tcPr>
            <w:tcW w:w="532" w:type="dxa"/>
            <w:vAlign w:val="center"/>
          </w:tcPr>
          <w:p>
            <w:pPr>
              <w:spacing w:line="600" w:lineRule="exact"/>
              <w:jc w:val="center"/>
              <w:rPr>
                <w:rFonts w:ascii="仿宋_GB2312"/>
                <w:color w:val="auto"/>
                <w:sz w:val="28"/>
                <w:szCs w:val="28"/>
              </w:rPr>
            </w:pP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093" w:type="dxa"/>
            <w:vMerge w:val="continue"/>
            <w:vAlign w:val="center"/>
          </w:tcPr>
          <w:p>
            <w:pPr>
              <w:spacing w:line="440" w:lineRule="exact"/>
              <w:rPr>
                <w:rFonts w:ascii="仿宋_GB2312"/>
                <w:color w:val="auto"/>
                <w:sz w:val="28"/>
                <w:szCs w:val="28"/>
              </w:rPr>
            </w:pPr>
          </w:p>
        </w:tc>
        <w:tc>
          <w:tcPr>
            <w:tcW w:w="6662" w:type="dxa"/>
            <w:gridSpan w:val="6"/>
            <w:vAlign w:val="center"/>
          </w:tcPr>
          <w:p>
            <w:pPr>
              <w:spacing w:line="600" w:lineRule="exact"/>
              <w:jc w:val="center"/>
              <w:rPr>
                <w:rFonts w:ascii="仿宋_GB2312"/>
                <w:color w:val="auto"/>
                <w:sz w:val="28"/>
                <w:szCs w:val="28"/>
              </w:rPr>
            </w:pPr>
            <w:r>
              <w:rPr>
                <w:rFonts w:hint="eastAsia" w:ascii="仿宋_GB2312"/>
                <w:color w:val="auto"/>
                <w:sz w:val="28"/>
                <w:szCs w:val="28"/>
              </w:rPr>
              <w:t>申请</w:t>
            </w:r>
            <w:r>
              <w:rPr>
                <w:rFonts w:ascii="仿宋_GB2312"/>
                <w:color w:val="auto"/>
                <w:sz w:val="28"/>
                <w:szCs w:val="28"/>
              </w:rPr>
              <w:t>免试</w:t>
            </w:r>
            <w:r>
              <w:rPr>
                <w:rFonts w:hint="eastAsia" w:ascii="仿宋_GB2312"/>
                <w:color w:val="auto"/>
                <w:sz w:val="28"/>
                <w:szCs w:val="28"/>
              </w:rPr>
              <w:t>或</w:t>
            </w:r>
            <w:r>
              <w:rPr>
                <w:rFonts w:ascii="仿宋_GB2312"/>
                <w:color w:val="auto"/>
                <w:sz w:val="28"/>
                <w:szCs w:val="28"/>
              </w:rPr>
              <w:t>申请</w:t>
            </w:r>
            <w:r>
              <w:rPr>
                <w:rFonts w:hint="eastAsia" w:ascii="仿宋_GB2312"/>
                <w:color w:val="auto"/>
                <w:sz w:val="28"/>
                <w:szCs w:val="28"/>
              </w:rPr>
              <w:t>破</w:t>
            </w:r>
            <w:r>
              <w:rPr>
                <w:rFonts w:ascii="仿宋_GB2312"/>
                <w:color w:val="auto"/>
                <w:sz w:val="28"/>
                <w:szCs w:val="28"/>
              </w:rPr>
              <w:t>格学历</w:t>
            </w:r>
            <w:r>
              <w:rPr>
                <w:rFonts w:hint="eastAsia" w:ascii="仿宋_GB2312"/>
                <w:color w:val="auto"/>
                <w:sz w:val="28"/>
                <w:szCs w:val="28"/>
              </w:rPr>
              <w:t>免试</w:t>
            </w:r>
            <w:r>
              <w:rPr>
                <w:rFonts w:ascii="仿宋_GB2312"/>
                <w:color w:val="auto"/>
                <w:sz w:val="28"/>
                <w:szCs w:val="28"/>
              </w:rPr>
              <w:t>参评</w:t>
            </w:r>
            <w:r>
              <w:rPr>
                <w:rFonts w:hint="eastAsia" w:ascii="仿宋_GB2312"/>
                <w:color w:val="auto"/>
                <w:sz w:val="28"/>
                <w:szCs w:val="28"/>
              </w:rPr>
              <w:t>（</w:t>
            </w:r>
            <w:r>
              <w:rPr>
                <w:rFonts w:ascii="仿宋_GB2312"/>
                <w:color w:val="auto"/>
                <w:sz w:val="28"/>
                <w:szCs w:val="28"/>
              </w:rPr>
              <w:t>附</w:t>
            </w:r>
            <w:r>
              <w:rPr>
                <w:rFonts w:hint="eastAsia" w:ascii="仿宋_GB2312"/>
                <w:color w:val="auto"/>
                <w:sz w:val="28"/>
                <w:szCs w:val="28"/>
              </w:rPr>
              <w:t>相</w:t>
            </w:r>
            <w:r>
              <w:rPr>
                <w:rFonts w:ascii="仿宋_GB2312"/>
                <w:color w:val="auto"/>
                <w:sz w:val="28"/>
                <w:szCs w:val="28"/>
              </w:rPr>
              <w:t>应</w:t>
            </w:r>
            <w:r>
              <w:rPr>
                <w:rFonts w:hint="eastAsia" w:ascii="仿宋_GB2312"/>
                <w:color w:val="auto"/>
                <w:sz w:val="28"/>
                <w:szCs w:val="28"/>
                <w:lang w:eastAsia="zh-CN"/>
              </w:rPr>
              <w:t>佐证</w:t>
            </w:r>
            <w:r>
              <w:rPr>
                <w:rFonts w:ascii="仿宋_GB2312"/>
                <w:color w:val="auto"/>
                <w:sz w:val="28"/>
                <w:szCs w:val="28"/>
              </w:rPr>
              <w:t>材料）</w:t>
            </w:r>
          </w:p>
        </w:tc>
        <w:tc>
          <w:tcPr>
            <w:tcW w:w="532" w:type="dxa"/>
            <w:vAlign w:val="center"/>
          </w:tcPr>
          <w:p>
            <w:pPr>
              <w:spacing w:line="600" w:lineRule="exact"/>
              <w:jc w:val="center"/>
              <w:rPr>
                <w:rFonts w:ascii="仿宋_GB2312"/>
                <w:color w:val="auto"/>
                <w:sz w:val="28"/>
                <w:szCs w:val="28"/>
              </w:rPr>
            </w:pPr>
            <w:r>
              <w:rPr>
                <w:rFonts w:hint="eastAsia" w:ascii="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2093" w:type="dxa"/>
            <w:vAlign w:val="center"/>
          </w:tcPr>
          <w:p>
            <w:pPr>
              <w:spacing w:line="440" w:lineRule="exact"/>
              <w:jc w:val="center"/>
              <w:rPr>
                <w:rFonts w:ascii="仿宋_GB2312"/>
                <w:color w:val="auto"/>
                <w:sz w:val="28"/>
                <w:szCs w:val="28"/>
              </w:rPr>
            </w:pPr>
            <w:r>
              <w:rPr>
                <w:rFonts w:hint="eastAsia" w:ascii="仿宋_GB2312"/>
                <w:color w:val="auto"/>
                <w:sz w:val="28"/>
                <w:szCs w:val="28"/>
              </w:rPr>
              <w:t>单位人事（职改） 部门意见</w:t>
            </w:r>
          </w:p>
          <w:p>
            <w:pPr>
              <w:jc w:val="center"/>
              <w:rPr>
                <w:rFonts w:ascii="仿宋_GB2312"/>
                <w:color w:val="auto"/>
                <w:sz w:val="28"/>
                <w:szCs w:val="28"/>
              </w:rPr>
            </w:pPr>
          </w:p>
        </w:tc>
        <w:tc>
          <w:tcPr>
            <w:tcW w:w="2550" w:type="dxa"/>
            <w:gridSpan w:val="2"/>
            <w:vAlign w:val="center"/>
          </w:tcPr>
          <w:p>
            <w:pPr>
              <w:spacing w:line="600" w:lineRule="exact"/>
              <w:jc w:val="center"/>
              <w:rPr>
                <w:rFonts w:ascii="仿宋_GB2312"/>
                <w:color w:val="auto"/>
                <w:sz w:val="28"/>
                <w:szCs w:val="28"/>
              </w:rPr>
            </w:pPr>
          </w:p>
        </w:tc>
        <w:tc>
          <w:tcPr>
            <w:tcW w:w="1844" w:type="dxa"/>
            <w:gridSpan w:val="2"/>
            <w:vAlign w:val="center"/>
          </w:tcPr>
          <w:p>
            <w:pPr>
              <w:spacing w:line="440" w:lineRule="exact"/>
              <w:jc w:val="center"/>
              <w:rPr>
                <w:rFonts w:ascii="仿宋_GB2312"/>
                <w:color w:val="auto"/>
                <w:sz w:val="28"/>
                <w:szCs w:val="28"/>
              </w:rPr>
            </w:pPr>
            <w:r>
              <w:rPr>
                <w:rFonts w:hint="eastAsia" w:ascii="仿宋_GB2312"/>
                <w:color w:val="auto"/>
                <w:sz w:val="28"/>
                <w:szCs w:val="28"/>
              </w:rPr>
              <w:t>市州卫</w:t>
            </w:r>
            <w:r>
              <w:rPr>
                <w:rFonts w:ascii="仿宋_GB2312"/>
                <w:color w:val="auto"/>
                <w:sz w:val="28"/>
                <w:szCs w:val="28"/>
              </w:rPr>
              <w:t>生健康委</w:t>
            </w:r>
            <w:r>
              <w:rPr>
                <w:rFonts w:hint="eastAsia" w:ascii="仿宋_GB2312"/>
                <w:color w:val="auto"/>
                <w:sz w:val="28"/>
                <w:szCs w:val="28"/>
              </w:rPr>
              <w:t>或省直主管单位人事（职改）部门意见</w:t>
            </w:r>
          </w:p>
        </w:tc>
        <w:tc>
          <w:tcPr>
            <w:tcW w:w="2800" w:type="dxa"/>
            <w:gridSpan w:val="3"/>
            <w:vAlign w:val="center"/>
          </w:tcPr>
          <w:p>
            <w:pPr>
              <w:spacing w:line="600" w:lineRule="exact"/>
              <w:jc w:val="center"/>
              <w:rPr>
                <w:rFonts w:ascii="仿宋_GB2312"/>
                <w:color w:val="auto"/>
                <w:sz w:val="28"/>
                <w:szCs w:val="28"/>
              </w:rPr>
            </w:pPr>
          </w:p>
        </w:tc>
      </w:tr>
    </w:tbl>
    <w:p>
      <w:pPr>
        <w:tabs>
          <w:tab w:val="left" w:pos="8820"/>
        </w:tabs>
        <w:snapToGrid w:val="0"/>
        <w:ind w:right="4"/>
        <w:rPr>
          <w:color w:val="auto"/>
          <w:sz w:val="21"/>
          <w:szCs w:val="21"/>
        </w:rPr>
      </w:pPr>
      <w:r>
        <w:rPr>
          <w:rFonts w:hint="eastAsia"/>
          <w:color w:val="auto"/>
          <w:sz w:val="21"/>
          <w:szCs w:val="21"/>
        </w:rPr>
        <w:t>注：此表为防疫</w:t>
      </w:r>
      <w:r>
        <w:rPr>
          <w:color w:val="auto"/>
          <w:sz w:val="21"/>
          <w:szCs w:val="21"/>
        </w:rPr>
        <w:t>一线人员</w:t>
      </w:r>
      <w:r>
        <w:rPr>
          <w:rFonts w:hint="eastAsia"/>
          <w:color w:val="auto"/>
          <w:sz w:val="21"/>
          <w:szCs w:val="21"/>
        </w:rPr>
        <w:t>（以国家卫生健康委核准的《湖南省新冠肺炎疫情防控一线医务人员和防疫工作者工作情况统计表》为准）申报参评填写，</w:t>
      </w:r>
      <w:r>
        <w:rPr>
          <w:color w:val="auto"/>
          <w:sz w:val="21"/>
          <w:szCs w:val="21"/>
        </w:rPr>
        <w:t>所有复印件均需所在单位人事部门</w:t>
      </w:r>
      <w:r>
        <w:rPr>
          <w:rFonts w:hint="eastAsia"/>
          <w:color w:val="auto"/>
          <w:sz w:val="21"/>
          <w:szCs w:val="21"/>
        </w:rPr>
        <w:t>（送审单位）</w:t>
      </w:r>
      <w:r>
        <w:rPr>
          <w:color w:val="auto"/>
          <w:sz w:val="21"/>
          <w:szCs w:val="21"/>
        </w:rPr>
        <w:t>、</w:t>
      </w:r>
      <w:r>
        <w:rPr>
          <w:rFonts w:hint="eastAsia"/>
          <w:color w:val="auto"/>
          <w:sz w:val="21"/>
          <w:szCs w:val="21"/>
        </w:rPr>
        <w:t>省</w:t>
      </w:r>
      <w:r>
        <w:rPr>
          <w:color w:val="auto"/>
          <w:sz w:val="21"/>
          <w:szCs w:val="21"/>
        </w:rPr>
        <w:t>直主管单位</w:t>
      </w:r>
      <w:r>
        <w:rPr>
          <w:rFonts w:hint="eastAsia"/>
          <w:color w:val="auto"/>
          <w:sz w:val="21"/>
          <w:szCs w:val="21"/>
        </w:rPr>
        <w:t>或</w:t>
      </w:r>
      <w:r>
        <w:rPr>
          <w:color w:val="auto"/>
          <w:sz w:val="21"/>
          <w:szCs w:val="21"/>
        </w:rPr>
        <w:t>市州</w:t>
      </w:r>
      <w:r>
        <w:rPr>
          <w:rFonts w:hint="eastAsia"/>
          <w:color w:val="auto"/>
          <w:sz w:val="21"/>
          <w:szCs w:val="21"/>
        </w:rPr>
        <w:t>卫生健康</w:t>
      </w:r>
      <w:r>
        <w:rPr>
          <w:color w:val="auto"/>
          <w:sz w:val="21"/>
          <w:szCs w:val="21"/>
        </w:rPr>
        <w:t>委人事</w:t>
      </w:r>
      <w:r>
        <w:rPr>
          <w:rFonts w:hint="eastAsia"/>
          <w:color w:val="auto"/>
          <w:sz w:val="21"/>
          <w:szCs w:val="21"/>
        </w:rPr>
        <w:t>（</w:t>
      </w:r>
      <w:r>
        <w:rPr>
          <w:color w:val="auto"/>
          <w:sz w:val="21"/>
          <w:szCs w:val="21"/>
        </w:rPr>
        <w:t>职改</w:t>
      </w:r>
      <w:r>
        <w:rPr>
          <w:rFonts w:hint="eastAsia"/>
          <w:color w:val="auto"/>
          <w:sz w:val="21"/>
          <w:szCs w:val="21"/>
        </w:rPr>
        <w:t>）</w:t>
      </w:r>
      <w:r>
        <w:rPr>
          <w:color w:val="auto"/>
          <w:sz w:val="21"/>
          <w:szCs w:val="21"/>
        </w:rPr>
        <w:t>部门签署意见并加盖公章</w:t>
      </w:r>
      <w:r>
        <w:rPr>
          <w:rFonts w:hint="eastAsia"/>
          <w:color w:val="auto"/>
          <w:sz w:val="21"/>
          <w:szCs w:val="21"/>
        </w:rPr>
        <w:t>，此表与相关</w:t>
      </w:r>
      <w:r>
        <w:rPr>
          <w:rFonts w:hint="eastAsia"/>
          <w:color w:val="auto"/>
          <w:sz w:val="21"/>
          <w:szCs w:val="21"/>
          <w:lang w:eastAsia="zh-CN"/>
        </w:rPr>
        <w:t>佐证</w:t>
      </w:r>
      <w:r>
        <w:rPr>
          <w:rFonts w:hint="eastAsia"/>
          <w:color w:val="auto"/>
          <w:sz w:val="21"/>
          <w:szCs w:val="21"/>
        </w:rPr>
        <w:t>材料复印件（如</w:t>
      </w:r>
      <w:r>
        <w:rPr>
          <w:color w:val="auto"/>
          <w:sz w:val="21"/>
          <w:szCs w:val="21"/>
        </w:rPr>
        <w:t>有）</w:t>
      </w:r>
      <w:r>
        <w:rPr>
          <w:rFonts w:hint="eastAsia"/>
          <w:color w:val="auto"/>
          <w:sz w:val="21"/>
          <w:szCs w:val="21"/>
        </w:rPr>
        <w:t>单独</w:t>
      </w:r>
      <w:r>
        <w:rPr>
          <w:color w:val="auto"/>
          <w:sz w:val="21"/>
          <w:szCs w:val="21"/>
        </w:rPr>
        <w:t>装订</w:t>
      </w:r>
      <w:r>
        <w:rPr>
          <w:rFonts w:hint="eastAsia"/>
          <w:color w:val="auto"/>
          <w:sz w:val="21"/>
          <w:szCs w:val="21"/>
        </w:rPr>
        <w:t>，不</w:t>
      </w:r>
      <w:r>
        <w:rPr>
          <w:color w:val="auto"/>
          <w:sz w:val="21"/>
          <w:szCs w:val="21"/>
        </w:rPr>
        <w:t>与其</w:t>
      </w:r>
      <w:r>
        <w:rPr>
          <w:rFonts w:hint="eastAsia"/>
          <w:color w:val="auto"/>
          <w:sz w:val="21"/>
          <w:szCs w:val="21"/>
        </w:rPr>
        <w:t>它</w:t>
      </w:r>
      <w:r>
        <w:rPr>
          <w:color w:val="auto"/>
          <w:sz w:val="21"/>
          <w:szCs w:val="21"/>
        </w:rPr>
        <w:t>材料</w:t>
      </w:r>
      <w:r>
        <w:rPr>
          <w:rFonts w:hint="eastAsia"/>
          <w:color w:val="auto"/>
          <w:sz w:val="21"/>
          <w:szCs w:val="21"/>
        </w:rPr>
        <w:t>一</w:t>
      </w:r>
      <w:r>
        <w:rPr>
          <w:color w:val="auto"/>
          <w:sz w:val="21"/>
          <w:szCs w:val="21"/>
        </w:rPr>
        <w:t>起装订</w:t>
      </w:r>
      <w:r>
        <w:rPr>
          <w:rFonts w:hint="eastAsia"/>
          <w:color w:val="auto"/>
          <w:sz w:val="21"/>
          <w:szCs w:val="21"/>
        </w:rPr>
        <w:t>，并</w:t>
      </w:r>
      <w:r>
        <w:rPr>
          <w:color w:val="auto"/>
          <w:sz w:val="21"/>
          <w:szCs w:val="21"/>
        </w:rPr>
        <w:t>放置在</w:t>
      </w:r>
      <w:r>
        <w:rPr>
          <w:rFonts w:hint="eastAsia"/>
          <w:color w:val="auto"/>
          <w:sz w:val="21"/>
          <w:szCs w:val="21"/>
        </w:rPr>
        <w:t>申报</w:t>
      </w:r>
      <w:r>
        <w:rPr>
          <w:color w:val="auto"/>
          <w:sz w:val="21"/>
          <w:szCs w:val="21"/>
        </w:rPr>
        <w:t>材料</w:t>
      </w:r>
      <w:r>
        <w:rPr>
          <w:rFonts w:hint="eastAsia"/>
          <w:color w:val="auto"/>
          <w:sz w:val="21"/>
          <w:szCs w:val="21"/>
        </w:rPr>
        <w:t>袋</w:t>
      </w:r>
      <w:r>
        <w:rPr>
          <w:color w:val="auto"/>
          <w:sz w:val="21"/>
          <w:szCs w:val="21"/>
        </w:rPr>
        <w:t>内</w:t>
      </w:r>
      <w:r>
        <w:rPr>
          <w:rFonts w:hint="eastAsia"/>
          <w:color w:val="auto"/>
          <w:sz w:val="21"/>
          <w:szCs w:val="21"/>
        </w:rPr>
        <w:t>。</w:t>
      </w:r>
    </w:p>
    <w:p>
      <w:pPr>
        <w:tabs>
          <w:tab w:val="left" w:pos="0"/>
        </w:tabs>
        <w:rPr>
          <w:color w:val="auto"/>
        </w:rPr>
        <w:sectPr>
          <w:pgSz w:w="11906" w:h="16838"/>
          <w:pgMar w:top="2098" w:right="1531" w:bottom="1588" w:left="1531" w:header="851" w:footer="1531" w:gutter="0"/>
          <w:pgNumType w:fmt="numberInDash"/>
          <w:cols w:space="425" w:num="1"/>
          <w:docGrid w:type="lines" w:linePitch="595" w:charSpace="-849"/>
        </w:sectPr>
      </w:pPr>
    </w:p>
    <w:p>
      <w:bookmarkStart w:id="0" w:name="_GoBack"/>
      <w:bookmarkEnd w:id="0"/>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MS Gothic">
    <w:altName w:val="方正书宋_GBK"/>
    <w:panose1 w:val="020B0609070205080204"/>
    <w:charset w:val="80"/>
    <w:family w:val="modern"/>
    <w:pitch w:val="default"/>
    <w:sig w:usb0="00000000" w:usb1="00000000" w:usb2="08000012" w:usb3="00000000" w:csb0="4002009F" w:csb1="DFD7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Style w:val="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Style w:val="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MTJkYTQzOGQ4NjlmNjU2OTljYzIyZDk2MGYyMmEifQ=="/>
  </w:docVars>
  <w:rsids>
    <w:rsidRoot w:val="0BC3539B"/>
    <w:rsid w:val="0BC3539B"/>
    <w:rsid w:val="76D81EA3"/>
    <w:rsid w:val="A7DF5033"/>
    <w:rsid w:val="EAFD7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800" w:leftChars="800"/>
    </w:pPr>
    <w:rPr>
      <w:rFonts w:ascii="Calibri" w:hAnsi="Calibri"/>
      <w:szCs w:val="24"/>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2022-06-22T00:44:00Z</dcterms:created>
  <dc:creator>我佛慈悲</dc:creator>
  <cp:lastModifiedBy>ht-706</cp:lastModifiedBy>
  <dcterms:modified xsi:type="dcterms:W3CDTF">2022-07-01T15:28:47Z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AE1D0FAF115F4105AED61B04BE6B828B</vt:lpwstr>
  </property>
</Properties>
</file>